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D9" w:rsidRDefault="00FC2DD9">
      <w:pPr>
        <w:pStyle w:val="ConsPlusTitlePage"/>
      </w:pPr>
      <w:r>
        <w:t xml:space="preserve">Документ предоставлен </w:t>
      </w:r>
      <w:hyperlink r:id="rId4" w:history="1">
        <w:r>
          <w:rPr>
            <w:color w:val="0000FF"/>
          </w:rPr>
          <w:t>КонсультантПлюс</w:t>
        </w:r>
      </w:hyperlink>
      <w:r>
        <w:br/>
      </w:r>
    </w:p>
    <w:p w:rsidR="00FC2DD9" w:rsidRDefault="00FC2DD9">
      <w:pPr>
        <w:pStyle w:val="ConsPlusNormal"/>
        <w:jc w:val="both"/>
        <w:outlineLvl w:val="0"/>
      </w:pPr>
    </w:p>
    <w:p w:rsidR="00FC2DD9" w:rsidRDefault="00FC2DD9">
      <w:pPr>
        <w:pStyle w:val="ConsPlusNormal"/>
        <w:outlineLvl w:val="0"/>
      </w:pPr>
      <w:r>
        <w:t>Зарегистрировано в Минюсте России 10 сентября 2019 г. N 55869</w:t>
      </w:r>
    </w:p>
    <w:p w:rsidR="00FC2DD9" w:rsidRDefault="00FC2DD9">
      <w:pPr>
        <w:pStyle w:val="ConsPlusNormal"/>
        <w:pBdr>
          <w:top w:val="single" w:sz="6" w:space="0" w:color="auto"/>
        </w:pBdr>
        <w:spacing w:before="100" w:after="100"/>
        <w:jc w:val="both"/>
        <w:rPr>
          <w:sz w:val="2"/>
          <w:szCs w:val="2"/>
        </w:rPr>
      </w:pPr>
    </w:p>
    <w:p w:rsidR="00FC2DD9" w:rsidRDefault="00FC2DD9">
      <w:pPr>
        <w:pStyle w:val="ConsPlusNormal"/>
        <w:jc w:val="both"/>
      </w:pPr>
    </w:p>
    <w:p w:rsidR="00FC2DD9" w:rsidRDefault="00FC2DD9">
      <w:pPr>
        <w:pStyle w:val="ConsPlusTitle"/>
        <w:jc w:val="center"/>
      </w:pPr>
      <w:r>
        <w:t>МИНИСТЕРСТВО СТРОИТЕЛЬСТВА И ЖИЛИЩНО-КОММУНАЛЬНОГО</w:t>
      </w:r>
    </w:p>
    <w:p w:rsidR="00FC2DD9" w:rsidRDefault="00FC2DD9">
      <w:pPr>
        <w:pStyle w:val="ConsPlusTitle"/>
        <w:jc w:val="center"/>
      </w:pPr>
      <w:r>
        <w:t>ХОЗЯЙСТВА РОССИЙСКОЙ ФЕДЕРАЦИИ</w:t>
      </w:r>
    </w:p>
    <w:p w:rsidR="00FC2DD9" w:rsidRDefault="00FC2DD9">
      <w:pPr>
        <w:pStyle w:val="ConsPlusTitle"/>
        <w:jc w:val="center"/>
      </w:pPr>
    </w:p>
    <w:p w:rsidR="00FC2DD9" w:rsidRDefault="00FC2DD9">
      <w:pPr>
        <w:pStyle w:val="ConsPlusTitle"/>
        <w:jc w:val="center"/>
      </w:pPr>
      <w:r>
        <w:t>ПРИКАЗ</w:t>
      </w:r>
    </w:p>
    <w:p w:rsidR="00FC2DD9" w:rsidRDefault="00FC2DD9">
      <w:pPr>
        <w:pStyle w:val="ConsPlusTitle"/>
        <w:jc w:val="center"/>
      </w:pPr>
      <w:r>
        <w:t>от 5 июня 2019 г. N 326/пр</w:t>
      </w:r>
    </w:p>
    <w:p w:rsidR="00FC2DD9" w:rsidRDefault="00FC2DD9">
      <w:pPr>
        <w:pStyle w:val="ConsPlusTitle"/>
        <w:jc w:val="center"/>
      </w:pPr>
    </w:p>
    <w:p w:rsidR="00FC2DD9" w:rsidRDefault="00FC2DD9">
      <w:pPr>
        <w:pStyle w:val="ConsPlusTitle"/>
        <w:jc w:val="center"/>
      </w:pPr>
      <w:r>
        <w:t>ОБ УТВЕРЖДЕНИИ МЕТОДИКИ</w:t>
      </w:r>
    </w:p>
    <w:p w:rsidR="00FC2DD9" w:rsidRDefault="00FC2DD9">
      <w:pPr>
        <w:pStyle w:val="ConsPlusTitle"/>
        <w:jc w:val="center"/>
      </w:pPr>
      <w:r>
        <w:t>РАСЧЕТА ИНДЕКСОВ ИЗМЕНЕНИЯ СМЕТНОЙ СТОИМОСТИ СТРОИТЕЛЬСТВА</w:t>
      </w:r>
    </w:p>
    <w:p w:rsidR="00FC2DD9" w:rsidRDefault="00FC2DD9">
      <w:pPr>
        <w:pStyle w:val="ConsPlusNormal"/>
        <w:jc w:val="both"/>
      </w:pPr>
    </w:p>
    <w:p w:rsidR="00FC2DD9" w:rsidRDefault="00FC2DD9">
      <w:pPr>
        <w:pStyle w:val="ConsPlusNormal"/>
        <w:ind w:firstLine="540"/>
        <w:jc w:val="both"/>
      </w:pPr>
      <w:r>
        <w:t xml:space="preserve">В соответствии с </w:t>
      </w:r>
      <w:hyperlink r:id="rId5" w:history="1">
        <w:r>
          <w:rPr>
            <w:color w:val="0000FF"/>
          </w:rPr>
          <w:t>подпунктом 5.2.16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21, ст. 2566), приказываю:</w:t>
      </w:r>
    </w:p>
    <w:p w:rsidR="00FC2DD9" w:rsidRDefault="00FC2DD9">
      <w:pPr>
        <w:pStyle w:val="ConsPlusNormal"/>
        <w:spacing w:before="220"/>
        <w:ind w:firstLine="540"/>
        <w:jc w:val="both"/>
      </w:pPr>
      <w:r>
        <w:t xml:space="preserve">1. Утвердить прилагаемую </w:t>
      </w:r>
      <w:hyperlink w:anchor="P29" w:history="1">
        <w:r>
          <w:rPr>
            <w:color w:val="0000FF"/>
          </w:rPr>
          <w:t>Методику</w:t>
        </w:r>
      </w:hyperlink>
      <w:r>
        <w:t xml:space="preserve"> расчета индексов изменения сметной стоимости строительства.</w:t>
      </w:r>
    </w:p>
    <w:p w:rsidR="00FC2DD9" w:rsidRDefault="00FC2DD9">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FC2DD9" w:rsidRDefault="00FC2DD9">
      <w:pPr>
        <w:pStyle w:val="ConsPlusNormal"/>
        <w:jc w:val="both"/>
      </w:pPr>
    </w:p>
    <w:p w:rsidR="00FC2DD9" w:rsidRDefault="00FC2DD9">
      <w:pPr>
        <w:pStyle w:val="ConsPlusNormal"/>
        <w:jc w:val="right"/>
      </w:pPr>
      <w:r>
        <w:t>В.В.ЯКУШЕВ</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0"/>
      </w:pPr>
      <w:r>
        <w:t>Утверждена</w:t>
      </w:r>
    </w:p>
    <w:p w:rsidR="00FC2DD9" w:rsidRDefault="00FC2DD9">
      <w:pPr>
        <w:pStyle w:val="ConsPlusNormal"/>
        <w:jc w:val="right"/>
      </w:pPr>
      <w:r>
        <w:t>приказом 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326/пр</w:t>
      </w:r>
    </w:p>
    <w:p w:rsidR="00FC2DD9" w:rsidRDefault="00FC2DD9">
      <w:pPr>
        <w:pStyle w:val="ConsPlusNormal"/>
        <w:jc w:val="both"/>
      </w:pPr>
    </w:p>
    <w:p w:rsidR="00FC2DD9" w:rsidRDefault="00FC2DD9">
      <w:pPr>
        <w:pStyle w:val="ConsPlusTitle"/>
        <w:jc w:val="center"/>
      </w:pPr>
      <w:bookmarkStart w:id="0" w:name="P29"/>
      <w:bookmarkEnd w:id="0"/>
      <w:r>
        <w:t>МЕТОДИКА</w:t>
      </w:r>
    </w:p>
    <w:p w:rsidR="00FC2DD9" w:rsidRDefault="00FC2DD9">
      <w:pPr>
        <w:pStyle w:val="ConsPlusTitle"/>
        <w:jc w:val="center"/>
      </w:pPr>
      <w:r>
        <w:t>РАСЧЕТА ИНДЕКСОВ ИЗМЕНЕНИЯ СМЕТНОЙ СТОИМОСТИ СТРОИТЕЛЬСТВА</w:t>
      </w:r>
    </w:p>
    <w:p w:rsidR="00FC2DD9" w:rsidRDefault="00FC2DD9">
      <w:pPr>
        <w:pStyle w:val="ConsPlusNormal"/>
        <w:jc w:val="both"/>
      </w:pPr>
    </w:p>
    <w:p w:rsidR="00FC2DD9" w:rsidRDefault="00FC2DD9">
      <w:pPr>
        <w:pStyle w:val="ConsPlusTitle"/>
        <w:jc w:val="center"/>
        <w:outlineLvl w:val="1"/>
      </w:pPr>
      <w:r>
        <w:t>I. ОБЩИЕ ПОЛОЖЕНИЯ</w:t>
      </w:r>
    </w:p>
    <w:p w:rsidR="00FC2DD9" w:rsidRDefault="00FC2DD9">
      <w:pPr>
        <w:pStyle w:val="ConsPlusNormal"/>
        <w:jc w:val="both"/>
      </w:pPr>
    </w:p>
    <w:p w:rsidR="00FC2DD9" w:rsidRDefault="00FC2DD9">
      <w:pPr>
        <w:pStyle w:val="ConsPlusNormal"/>
        <w:ind w:firstLine="540"/>
        <w:jc w:val="both"/>
      </w:pPr>
      <w:r>
        <w:t>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строительства (далее - индексы изменения сметной стоимости).</w:t>
      </w:r>
    </w:p>
    <w:p w:rsidR="00FC2DD9" w:rsidRDefault="00FC2DD9">
      <w:pPr>
        <w:pStyle w:val="ConsPlusNormal"/>
        <w:spacing w:before="220"/>
        <w:ind w:firstLine="540"/>
        <w:jc w:val="both"/>
      </w:pPr>
      <w:r>
        <w:t xml:space="preserve">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w:t>
      </w:r>
      <w:r>
        <w:lastRenderedPageBreak/>
        <w:t>из базисного уровня цен в уровень цен, сложившийся ко времени составления сметной документации.</w:t>
      </w:r>
    </w:p>
    <w:p w:rsidR="00FC2DD9" w:rsidRDefault="00FC2DD9">
      <w:pPr>
        <w:pStyle w:val="ConsPlusNormal"/>
        <w:spacing w:before="220"/>
        <w:ind w:firstLine="540"/>
        <w:jc w:val="both"/>
      </w:pPr>
      <w:r>
        <w:t xml:space="preserve">Состав глав ССРСС установлен </w:t>
      </w:r>
      <w:hyperlink r:id="rId6"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rsidR="00FC2DD9" w:rsidRDefault="00FC2DD9">
      <w:pPr>
        <w:pStyle w:val="ConsPlusNormal"/>
        <w:spacing w:before="220"/>
        <w:ind w:firstLine="540"/>
        <w:jc w:val="both"/>
      </w:pPr>
      <w:bookmarkStart w:id="1" w:name="P37"/>
      <w:bookmarkEnd w:id="1"/>
      <w: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rsidR="00FC2DD9" w:rsidRDefault="00FC2DD9">
      <w:pPr>
        <w:pStyle w:val="ConsPlusNormal"/>
        <w:spacing w:before="220"/>
        <w:ind w:firstLine="540"/>
        <w:jc w:val="both"/>
      </w:pPr>
      <w:r>
        <w:t>4. В зависимости от степени укрупнения индексы изменения сметной стоимости подразделяются на:</w:t>
      </w:r>
    </w:p>
    <w:p w:rsidR="00FC2DD9" w:rsidRDefault="00FC2DD9">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w:t>
      </w:r>
    </w:p>
    <w:p w:rsidR="00FC2DD9" w:rsidRDefault="00FC2DD9">
      <w:pPr>
        <w:pStyle w:val="ConsPlusNormal"/>
        <w:spacing w:before="220"/>
        <w:ind w:firstLine="540"/>
        <w:jc w:val="both"/>
      </w:pPr>
      <w: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rsidR="00FC2DD9" w:rsidRDefault="00FC2DD9">
      <w:pPr>
        <w:pStyle w:val="ConsPlusNormal"/>
        <w:spacing w:before="220"/>
        <w:ind w:firstLine="540"/>
        <w:jc w:val="both"/>
      </w:pPr>
      <w: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rsidR="00FC2DD9" w:rsidRDefault="00FC2DD9">
      <w:pPr>
        <w:pStyle w:val="ConsPlusNormal"/>
        <w:spacing w:before="220"/>
        <w:ind w:firstLine="540"/>
        <w:jc w:val="both"/>
      </w:pPr>
      <w:r>
        <w:t>б) индексы изменения сметной стоимости, рассчитываемые для применения по видам (комплексам) работ, а также по видам затрат при строительстве;</w:t>
      </w:r>
    </w:p>
    <w:p w:rsidR="00FC2DD9" w:rsidRDefault="00FC2DD9">
      <w:pPr>
        <w:pStyle w:val="ConsPlusNormal"/>
        <w:spacing w:before="220"/>
        <w:ind w:firstLine="540"/>
        <w:jc w:val="both"/>
      </w:pPr>
      <w:r>
        <w:t>в) индексы изменения сметной стоимости, рассчитываемые для применения к сметной стоимости оборудования;</w:t>
      </w:r>
    </w:p>
    <w:p w:rsidR="00FC2DD9" w:rsidRDefault="00FC2DD9">
      <w:pPr>
        <w:pStyle w:val="ConsPlusNormal"/>
        <w:spacing w:before="220"/>
        <w:ind w:firstLine="540"/>
        <w:jc w:val="both"/>
      </w:pPr>
      <w: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FC2DD9" w:rsidRDefault="00FC2DD9">
      <w:pPr>
        <w:pStyle w:val="ConsPlusNormal"/>
        <w:spacing w:before="220"/>
        <w:ind w:firstLine="540"/>
        <w:jc w:val="both"/>
      </w:pPr>
      <w: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rsidR="00FC2DD9" w:rsidRDefault="00FC2DD9">
      <w:pPr>
        <w:pStyle w:val="ConsPlusNormal"/>
        <w:spacing w:before="220"/>
        <w:ind w:firstLine="540"/>
        <w:jc w:val="both"/>
      </w:pPr>
      <w: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rsidR="00FC2DD9" w:rsidRDefault="00FC2DD9">
      <w:pPr>
        <w:pStyle w:val="ConsPlusNormal"/>
        <w:spacing w:before="220"/>
        <w:ind w:firstLine="540"/>
        <w:jc w:val="both"/>
      </w:pPr>
      <w:r>
        <w:t xml:space="preserve">5. Для определения сметной стоимости строительно-монтажных работ, включенных в главы 1, 7, 8 и 9 ССРСС в уровне цен, сложившемся ко времени составления сметной документации, к сметной стоимости указанных работ, определенной в составе сметной документации в базисном уровне цен, сложившемся на определенную дату (далее - базисный уровень цен), применяется индекс изменения сметной стоимости, рассчитываемый для основного объекта строительства, наименование которого указано в ССРСС, или индекс изменения сметной стоимости, рассчитываемый для основного объекта строительства, сметная стоимость которого в базисном уровне цен составляет наибольшую стоимость от совокупной сметной стоимости строительства в базисном уровне цен, за исключением случаев, указанных в </w:t>
      </w:r>
      <w:hyperlink w:anchor="P49" w:history="1">
        <w:r>
          <w:rPr>
            <w:color w:val="0000FF"/>
          </w:rPr>
          <w:t>пункте 6</w:t>
        </w:r>
      </w:hyperlink>
      <w:r>
        <w:t xml:space="preserve"> Методики.</w:t>
      </w:r>
    </w:p>
    <w:p w:rsidR="00FC2DD9" w:rsidRDefault="00FC2DD9">
      <w:pPr>
        <w:pStyle w:val="ConsPlusNormal"/>
        <w:spacing w:before="220"/>
        <w:ind w:firstLine="540"/>
        <w:jc w:val="both"/>
      </w:pPr>
      <w:r>
        <w:lastRenderedPageBreak/>
        <w:t>Для определения сметной стоимости строительно-монтажных работ, включенных в главы 2 - 6 ССРСС в уровне цен, сложившемся ко времени составления сметной документации, к итогам сметной стоимости в объектных сметных расчетах (сметах), определенной в базисном уровне цен, применяется индекс изменения сметной стоимости, соответствующий наименованию объекта строительства.</w:t>
      </w:r>
    </w:p>
    <w:p w:rsidR="00FC2DD9" w:rsidRDefault="00FC2DD9">
      <w:pPr>
        <w:pStyle w:val="ConsPlusNormal"/>
        <w:spacing w:before="220"/>
        <w:ind w:firstLine="540"/>
        <w:jc w:val="both"/>
      </w:pPr>
      <w:bookmarkStart w:id="2" w:name="P49"/>
      <w:bookmarkEnd w:id="2"/>
      <w:r>
        <w:t xml:space="preserve">6.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для которых рассчитываются отдельные индексы по видам объектов в соответствии с </w:t>
      </w:r>
      <w:hyperlink w:anchor="P293" w:history="1">
        <w:r>
          <w:rPr>
            <w:color w:val="0000FF"/>
          </w:rPr>
          <w:t>главой VII</w:t>
        </w:r>
      </w:hyperlink>
      <w:r>
        <w:t xml:space="preserve"> Методики, к итогу сметной стоимости строительно-монтажных работ по главам 1 - 7, 8 и 9 ССРСС в уровне цен, сложившемся ко времени составления сметной документации, применяется индекс изменения сметной стоимости, рассчитываемый для основного объекта строительства, наименование которого указано в ССРСС, или индекс изменения сметной стоимости, рассчитываемый для основного объекта строительства, сметная стоимость которого в базисном уровне цен составляет наибольшую стоимость от совокупной сметной стоимости строительства в базисном уровне цен.</w:t>
      </w:r>
    </w:p>
    <w:p w:rsidR="00FC2DD9" w:rsidRDefault="00FC2DD9">
      <w:pPr>
        <w:pStyle w:val="ConsPlusNormal"/>
        <w:jc w:val="both"/>
      </w:pPr>
    </w:p>
    <w:p w:rsidR="00FC2DD9" w:rsidRDefault="00FC2DD9">
      <w:pPr>
        <w:pStyle w:val="ConsPlusTitle"/>
        <w:jc w:val="center"/>
        <w:outlineLvl w:val="1"/>
      </w:pPr>
      <w:bookmarkStart w:id="3" w:name="P51"/>
      <w:bookmarkEnd w:id="3"/>
      <w:r>
        <w:t>II. ПОРЯДОК РАЗРАБОТКИ РЕСУРСНО-ТЕХНОЛОГИЧЕСКОЙ МОДЕЛИ</w:t>
      </w:r>
    </w:p>
    <w:p w:rsidR="00FC2DD9" w:rsidRDefault="00FC2DD9">
      <w:pPr>
        <w:pStyle w:val="ConsPlusNormal"/>
        <w:jc w:val="both"/>
      </w:pPr>
    </w:p>
    <w:p w:rsidR="00FC2DD9" w:rsidRDefault="00FC2DD9">
      <w:pPr>
        <w:pStyle w:val="ConsPlusNormal"/>
        <w:ind w:firstLine="540"/>
        <w:jc w:val="both"/>
      </w:pPr>
      <w:r>
        <w:t xml:space="preserve">7. Расчет индексов изменения сметной стоимости в порядке, установленном </w:t>
      </w:r>
      <w:hyperlink w:anchor="P93" w:history="1">
        <w:r>
          <w:rPr>
            <w:color w:val="0000FF"/>
          </w:rPr>
          <w:t>главами III</w:t>
        </w:r>
      </w:hyperlink>
      <w:r>
        <w:t xml:space="preserve">, </w:t>
      </w:r>
      <w:hyperlink w:anchor="P200" w:history="1">
        <w:r>
          <w:rPr>
            <w:color w:val="0000FF"/>
          </w:rPr>
          <w:t>IV</w:t>
        </w:r>
      </w:hyperlink>
      <w:r>
        <w:t xml:space="preserve">, </w:t>
      </w:r>
      <w:hyperlink w:anchor="P293" w:history="1">
        <w:r>
          <w:rPr>
            <w:color w:val="0000FF"/>
          </w:rPr>
          <w:t>VII</w:t>
        </w:r>
      </w:hyperlink>
      <w:r>
        <w:t xml:space="preserve"> и </w:t>
      </w:r>
      <w:hyperlink w:anchor="P367" w:history="1">
        <w:r>
          <w:rPr>
            <w:color w:val="0000FF"/>
          </w:rPr>
          <w:t>VIII</w:t>
        </w:r>
      </w:hyperlink>
      <w:r>
        <w:t xml:space="preserve"> Методики, осуществляется на основе ресурсно-технологических моделей (далее - РТМ).</w:t>
      </w:r>
    </w:p>
    <w:p w:rsidR="00FC2DD9" w:rsidRDefault="00FC2DD9">
      <w:pPr>
        <w:pStyle w:val="ConsPlusNormal"/>
        <w:spacing w:before="220"/>
        <w:ind w:firstLine="540"/>
        <w:jc w:val="both"/>
      </w:pPr>
      <w: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hyperlink r:id="rId7" w:history="1">
        <w:r>
          <w:rPr>
            <w:color w:val="0000FF"/>
          </w:rPr>
          <w:t>классификатором</w:t>
        </w:r>
      </w:hyperlink>
      <w: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rsidR="00FC2DD9" w:rsidRDefault="00FC2DD9">
      <w:pPr>
        <w:pStyle w:val="ConsPlusNormal"/>
        <w:spacing w:before="220"/>
        <w:ind w:firstLine="540"/>
        <w:jc w:val="both"/>
      </w:pPr>
      <w: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w:t>
      </w:r>
    </w:p>
    <w:p w:rsidR="00FC2DD9" w:rsidRDefault="00FC2DD9">
      <w:pPr>
        <w:pStyle w:val="ConsPlusNormal"/>
        <w:spacing w:before="220"/>
        <w:ind w:firstLine="540"/>
        <w:jc w:val="both"/>
      </w:pPr>
      <w:r>
        <w:t>10. В зависимости от вида индексов изменения сметной стоимости РТМ разрабатываются:</w:t>
      </w:r>
    </w:p>
    <w:p w:rsidR="00FC2DD9" w:rsidRDefault="00FC2DD9">
      <w:pPr>
        <w:pStyle w:val="ConsPlusNormal"/>
        <w:spacing w:before="220"/>
        <w:ind w:firstLine="540"/>
        <w:jc w:val="both"/>
      </w:pPr>
      <w:r>
        <w:t>а) по видам объектов;</w:t>
      </w:r>
    </w:p>
    <w:p w:rsidR="00FC2DD9" w:rsidRDefault="00FC2DD9">
      <w:pPr>
        <w:pStyle w:val="ConsPlusNormal"/>
        <w:spacing w:before="220"/>
        <w:ind w:firstLine="540"/>
        <w:jc w:val="both"/>
      </w:pPr>
      <w:r>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rsidR="00FC2DD9" w:rsidRDefault="00FC2DD9">
      <w:pPr>
        <w:pStyle w:val="ConsPlusNormal"/>
        <w:spacing w:before="220"/>
        <w:ind w:firstLine="540"/>
        <w:jc w:val="both"/>
      </w:pPr>
      <w: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rsidR="00FC2DD9" w:rsidRDefault="00FC2DD9">
      <w:pPr>
        <w:pStyle w:val="ConsPlusNormal"/>
        <w:spacing w:before="220"/>
        <w:ind w:firstLine="540"/>
        <w:jc w:val="both"/>
      </w:pPr>
      <w:r>
        <w:t xml:space="preserve">11. Основой для разработки РТМ является сметная документация, входящая в состав проектной или рабочей (при соблюдении требований, установленных </w:t>
      </w:r>
      <w:hyperlink w:anchor="P372" w:history="1">
        <w:r>
          <w:rPr>
            <w:color w:val="0000FF"/>
          </w:rPr>
          <w:t>пунктом 88</w:t>
        </w:r>
      </w:hyperlink>
      <w:r>
        <w:t xml:space="preserve"> Методики) документации объекта-представителя, разработанная с использованием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(далее - Министерство) в соответствии с </w:t>
      </w:r>
      <w:hyperlink r:id="rId8"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w:t>
      </w:r>
      <w:r>
        <w:lastRenderedPageBreak/>
        <w:t>Министерством юстиции Российской Федерации 14 мая 2018 г., регистрационный N 51079) (далее соответственно - ФРСН, Порядок N 1470/пр), а также данные о стоимости строительных ресурсов, включенных в РТМ в субъекте Российской Федерации (или частях территории субъекта Российской Федерации), для применения на территории которого будут рассчитываться индексы изменения сметной стоимости.</w:t>
      </w:r>
    </w:p>
    <w:p w:rsidR="00FC2DD9" w:rsidRDefault="00FC2DD9">
      <w:pPr>
        <w:pStyle w:val="ConsPlusNormal"/>
        <w:spacing w:before="220"/>
        <w:ind w:firstLine="540"/>
        <w:jc w:val="both"/>
      </w:pPr>
      <w:bookmarkStart w:id="4" w:name="P61"/>
      <w:bookmarkEnd w:id="4"/>
      <w: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rsidR="00FC2DD9" w:rsidRDefault="00FC2DD9">
      <w:pPr>
        <w:pStyle w:val="ConsPlusNormal"/>
        <w:spacing w:before="220"/>
        <w:ind w:firstLine="540"/>
        <w:jc w:val="both"/>
      </w:pPr>
      <w:r>
        <w:t xml:space="preserve">13. Положения </w:t>
      </w:r>
      <w:hyperlink w:anchor="P61" w:history="1">
        <w:r>
          <w:rPr>
            <w:color w:val="0000FF"/>
          </w:rPr>
          <w:t>пункта 12</w:t>
        </w:r>
      </w:hyperlink>
      <w: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rsidR="00FC2DD9" w:rsidRDefault="00FC2DD9">
      <w:pPr>
        <w:pStyle w:val="ConsPlusNormal"/>
        <w:spacing w:before="220"/>
        <w:ind w:firstLine="540"/>
        <w:jc w:val="both"/>
      </w:pPr>
      <w:r>
        <w:t>14. Разработка РТМ, предназначенных для расчета индексов по видам объектов, осуществляется в следующей последовательности:</w:t>
      </w:r>
    </w:p>
    <w:p w:rsidR="00FC2DD9" w:rsidRDefault="00FC2DD9">
      <w:pPr>
        <w:pStyle w:val="ConsPlusNormal"/>
        <w:spacing w:before="220"/>
        <w:ind w:firstLine="540"/>
        <w:jc w:val="both"/>
      </w:pPr>
      <w:r>
        <w:t>а) осуществляется выбор объекта-представителя;</w:t>
      </w:r>
    </w:p>
    <w:p w:rsidR="00FC2DD9" w:rsidRDefault="00FC2DD9">
      <w:pPr>
        <w:pStyle w:val="ConsPlusNormal"/>
        <w:spacing w:before="220"/>
        <w:ind w:firstLine="540"/>
        <w:jc w:val="both"/>
      </w:pPr>
      <w:r>
        <w:t xml:space="preserve">б) формируется объектная ресурсная ведомость на основе сметной документации по объекту-представителю. Рекомендуемый образец объектной ресурсной ведомости приведен в </w:t>
      </w:r>
      <w:hyperlink w:anchor="P472" w:history="1">
        <w:r>
          <w:rPr>
            <w:color w:val="0000FF"/>
          </w:rPr>
          <w:t>Приложении N 1</w:t>
        </w:r>
      </w:hyperlink>
      <w:r>
        <w:t xml:space="preserve"> к Методике;</w:t>
      </w:r>
    </w:p>
    <w:p w:rsidR="00FC2DD9" w:rsidRDefault="00FC2DD9">
      <w:pPr>
        <w:pStyle w:val="ConsPlusNormal"/>
        <w:spacing w:before="220"/>
        <w:ind w:firstLine="540"/>
        <w:jc w:val="both"/>
      </w:pPr>
      <w: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hyperlink w:anchor="P69" w:history="1">
        <w:r>
          <w:rPr>
            <w:color w:val="0000FF"/>
          </w:rPr>
          <w:t>пунктами 15</w:t>
        </w:r>
      </w:hyperlink>
      <w:r>
        <w:t xml:space="preserve"> - </w:t>
      </w:r>
      <w:hyperlink w:anchor="P76" w:history="1">
        <w:r>
          <w:rPr>
            <w:color w:val="0000FF"/>
          </w:rPr>
          <w:t>17</w:t>
        </w:r>
      </w:hyperlink>
      <w:r>
        <w:t xml:space="preserve"> Методики;</w:t>
      </w:r>
    </w:p>
    <w:p w:rsidR="00FC2DD9" w:rsidRDefault="00FC2DD9">
      <w:pPr>
        <w:pStyle w:val="ConsPlusNormal"/>
        <w:spacing w:before="220"/>
        <w:ind w:firstLine="540"/>
        <w:jc w:val="both"/>
      </w:pPr>
      <w:r>
        <w:t>г) формируется ресурсный блок РТМ, включающий в себя номенклатуру ценообразующих строительных ресурсов, расход строительных ресурсов;</w:t>
      </w:r>
    </w:p>
    <w:p w:rsidR="00FC2DD9" w:rsidRDefault="00FC2DD9">
      <w:pPr>
        <w:pStyle w:val="ConsPlusNormal"/>
        <w:spacing w:before="220"/>
        <w:ind w:firstLine="540"/>
        <w:jc w:val="both"/>
      </w:pPr>
      <w:r>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hyperlink w:anchor="P640" w:history="1">
        <w:r>
          <w:rPr>
            <w:color w:val="0000FF"/>
          </w:rPr>
          <w:t>Приложении N 2</w:t>
        </w:r>
      </w:hyperlink>
      <w:r>
        <w:t xml:space="preserve"> к Методике.</w:t>
      </w:r>
    </w:p>
    <w:p w:rsidR="00FC2DD9" w:rsidRDefault="00FC2DD9">
      <w:pPr>
        <w:pStyle w:val="ConsPlusNormal"/>
        <w:spacing w:before="220"/>
        <w:ind w:firstLine="540"/>
        <w:jc w:val="both"/>
      </w:pPr>
      <w:bookmarkStart w:id="5" w:name="P69"/>
      <w:bookmarkEnd w:id="5"/>
      <w: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rsidR="00FC2DD9" w:rsidRDefault="00FC2DD9">
      <w:pPr>
        <w:pStyle w:val="ConsPlusNormal"/>
        <w:spacing w:before="220"/>
        <w:ind w:firstLine="540"/>
        <w:jc w:val="both"/>
      </w:pPr>
      <w:r>
        <w:t xml:space="preserve">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w:t>
      </w:r>
      <w:r>
        <w:lastRenderedPageBreak/>
        <w:t>стоимости в базисном уровне цен, принятом при разработке сметно-нормативной базы, для которой рассчитывается индекс изменения сметной стоимости.</w:t>
      </w:r>
    </w:p>
    <w:p w:rsidR="00FC2DD9" w:rsidRDefault="00FC2DD9">
      <w:pPr>
        <w:pStyle w:val="ConsPlusNormal"/>
        <w:spacing w:before="220"/>
        <w:ind w:firstLine="540"/>
        <w:jc w:val="both"/>
      </w:pPr>
      <w:r>
        <w:t xml:space="preserve">Допускается производить агрегацию в соответствии с группами классификатора строительных ресурсов, формируемого Министерством в соответствии с </w:t>
      </w:r>
      <w:hyperlink r:id="rId9" w:history="1">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rsidR="00FC2DD9" w:rsidRDefault="00FC2DD9">
      <w:pPr>
        <w:pStyle w:val="ConsPlusNormal"/>
        <w:spacing w:before="220"/>
        <w:ind w:firstLine="540"/>
        <w:jc w:val="both"/>
      </w:pPr>
      <w:r>
        <w:t>16. Агрегация строительных ресурсов в группах с общим признаком осуществляется в следующем порядке:</w:t>
      </w:r>
    </w:p>
    <w:p w:rsidR="00FC2DD9" w:rsidRDefault="00FC2DD9">
      <w:pPr>
        <w:pStyle w:val="ConsPlusNormal"/>
        <w:spacing w:before="220"/>
        <w:ind w:firstLine="540"/>
        <w:jc w:val="both"/>
      </w:pPr>
      <w:r>
        <w:t xml:space="preserve">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w:t>
      </w:r>
      <w:proofErr w:type="gramStart"/>
      <w:r>
        <w:t>маш.-</w:t>
      </w:r>
      <w:proofErr w:type="gramEnd"/>
      <w:r>
        <w:t>ч) эксплуатации машины, механизма или единицу измерения материала, изделия или конструкции (далее - материальный ресурс);</w:t>
      </w:r>
    </w:p>
    <w:p w:rsidR="00FC2DD9" w:rsidRDefault="00FC2DD9">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rsidR="00FC2DD9" w:rsidRDefault="00FC2DD9">
      <w:pPr>
        <w:pStyle w:val="ConsPlusNormal"/>
        <w:spacing w:before="220"/>
        <w:ind w:firstLine="540"/>
        <w:jc w:val="both"/>
      </w:pPr>
      <w: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FC2DD9" w:rsidRDefault="00FC2DD9">
      <w:pPr>
        <w:pStyle w:val="ConsPlusNormal"/>
        <w:spacing w:before="220"/>
        <w:ind w:firstLine="540"/>
        <w:jc w:val="both"/>
      </w:pPr>
      <w:bookmarkStart w:id="6" w:name="P76"/>
      <w:bookmarkEnd w:id="6"/>
      <w:r>
        <w:t>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последовательности:</w:t>
      </w:r>
    </w:p>
    <w:p w:rsidR="00FC2DD9" w:rsidRDefault="00FC2DD9">
      <w:pPr>
        <w:pStyle w:val="ConsPlusNormal"/>
        <w:spacing w:before="220"/>
        <w:ind w:firstLine="540"/>
        <w:jc w:val="both"/>
      </w:pPr>
      <w: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rsidR="00FC2DD9" w:rsidRDefault="00FC2DD9">
      <w:pPr>
        <w:pStyle w:val="ConsPlusNormal"/>
        <w:spacing w:before="220"/>
        <w:ind w:firstLine="540"/>
        <w:jc w:val="both"/>
      </w:pPr>
      <w:r>
        <w:t>Полученные результаты заносятся в графы "Средний разряд работ" и "Общая трудоемкость" группы 1 раздела 1 РТМ.</w:t>
      </w:r>
    </w:p>
    <w:p w:rsidR="00FC2DD9" w:rsidRDefault="00FC2DD9">
      <w:pPr>
        <w:pStyle w:val="ConsPlusNormal"/>
        <w:spacing w:before="220"/>
        <w:ind w:firstLine="540"/>
        <w:jc w:val="both"/>
      </w:pPr>
      <w:r>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rsidR="00FC2DD9" w:rsidRDefault="00FC2DD9">
      <w:pPr>
        <w:pStyle w:val="ConsPlusNormal"/>
        <w:spacing w:before="220"/>
        <w:ind w:firstLine="540"/>
        <w:jc w:val="both"/>
      </w:pPr>
      <w:r>
        <w:t xml:space="preserve">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w:t>
      </w:r>
      <w:r>
        <w:lastRenderedPageBreak/>
        <w:t>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rsidR="00FC2DD9" w:rsidRDefault="00FC2DD9">
      <w:pPr>
        <w:pStyle w:val="ConsPlusNormal"/>
        <w:spacing w:before="220"/>
        <w:ind w:firstLine="540"/>
        <w:jc w:val="both"/>
      </w:pPr>
      <w:r>
        <w:t>18. Стоимостной блок РТМ формируется в базисном и текущем уровне цен.</w:t>
      </w:r>
    </w:p>
    <w:p w:rsidR="00FC2DD9" w:rsidRDefault="00FC2DD9">
      <w:pPr>
        <w:pStyle w:val="ConsPlusNormal"/>
        <w:spacing w:before="220"/>
        <w:ind w:firstLine="540"/>
        <w:jc w:val="both"/>
      </w:pPr>
      <w:r>
        <w:t xml:space="preserve">19. Стоимость строительных ресурсов на принятую единицу измерения в текущем уровне цен в РТМ определяется в соответствии с положениями </w:t>
      </w:r>
      <w:hyperlink w:anchor="P293" w:history="1">
        <w:r>
          <w:rPr>
            <w:color w:val="0000FF"/>
          </w:rPr>
          <w:t>главы VII</w:t>
        </w:r>
      </w:hyperlink>
      <w: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rsidR="00FC2DD9" w:rsidRDefault="00FC2DD9">
      <w:pPr>
        <w:pStyle w:val="ConsPlusNormal"/>
        <w:spacing w:before="220"/>
        <w:ind w:firstLine="540"/>
        <w:jc w:val="both"/>
      </w:pPr>
      <w:bookmarkStart w:id="7" w:name="P83"/>
      <w:bookmarkEnd w:id="7"/>
      <w: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rsidR="00FC2DD9" w:rsidRDefault="00FC2DD9">
      <w:pPr>
        <w:pStyle w:val="ConsPlusNormal"/>
        <w:spacing w:before="220"/>
        <w:ind w:firstLine="540"/>
        <w:jc w:val="both"/>
      </w:pPr>
      <w:r>
        <w:t xml:space="preserve">21. Данные о стоимости ценообразующих строительных ресурсов оформляются с учетом </w:t>
      </w:r>
      <w:hyperlink w:anchor="P293" w:history="1">
        <w:r>
          <w:rPr>
            <w:color w:val="0000FF"/>
          </w:rPr>
          <w:t>главы VII</w:t>
        </w:r>
      </w:hyperlink>
      <w:r>
        <w:t xml:space="preserve"> Методики.</w:t>
      </w:r>
    </w:p>
    <w:p w:rsidR="00FC2DD9" w:rsidRDefault="00FC2DD9">
      <w:pPr>
        <w:pStyle w:val="ConsPlusNormal"/>
        <w:spacing w:before="220"/>
        <w:ind w:firstLine="540"/>
        <w:jc w:val="both"/>
      </w:pPr>
      <w: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rsidR="00FC2DD9" w:rsidRDefault="00FC2DD9">
      <w:pPr>
        <w:pStyle w:val="ConsPlusNormal"/>
        <w:spacing w:before="220"/>
        <w:ind w:firstLine="540"/>
        <w:jc w:val="both"/>
      </w:pPr>
      <w: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hyperlink w:anchor="P83" w:history="1">
        <w:r>
          <w:rPr>
            <w:color w:val="0000FF"/>
          </w:rPr>
          <w:t>пунктом 20</w:t>
        </w:r>
      </w:hyperlink>
      <w:r>
        <w:t xml:space="preserve"> Методики, добавляются затраты, учитывающие накладные расходы и сметную прибыль.</w:t>
      </w:r>
    </w:p>
    <w:p w:rsidR="00FC2DD9" w:rsidRDefault="00FC2DD9">
      <w:pPr>
        <w:pStyle w:val="ConsPlusNormal"/>
        <w:spacing w:before="220"/>
        <w:ind w:firstLine="540"/>
        <w:jc w:val="both"/>
      </w:pPr>
      <w:r>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rsidR="00FC2DD9" w:rsidRDefault="00FC2DD9">
      <w:pPr>
        <w:pStyle w:val="ConsPlusNormal"/>
        <w:spacing w:before="220"/>
        <w:ind w:firstLine="540"/>
        <w:jc w:val="both"/>
      </w:pPr>
      <w:r>
        <w:t>Суммы накладных расходов и сметной прибыли в денежном выражении (в рублях) заносятся в раздел 2 РТМ.</w:t>
      </w:r>
    </w:p>
    <w:p w:rsidR="00FC2DD9" w:rsidRDefault="00FC2DD9">
      <w:pPr>
        <w:pStyle w:val="ConsPlusNormal"/>
        <w:spacing w:before="220"/>
        <w:ind w:firstLine="540"/>
        <w:jc w:val="both"/>
      </w:pPr>
      <w:bookmarkStart w:id="8" w:name="P89"/>
      <w:bookmarkEnd w:id="8"/>
      <w:r>
        <w:t>25. Разработанная РТМ и при необходимости сметная документация, используемая для разработки РТМ, корректируется в случае, если после разработки такой РТМ были внесены изменения в сметные нормативы, технические регламенты, санитарно-эпидемиологические требования и иные обязательные требования, установленные законодательством Российской Федерации в отношении порядка проектирования и строительства объектов капитального строительства, на основании которых была сформирована РТМ.</w:t>
      </w:r>
    </w:p>
    <w:p w:rsidR="00FC2DD9" w:rsidRDefault="00FC2DD9">
      <w:pPr>
        <w:pStyle w:val="ConsPlusNormal"/>
        <w:spacing w:before="220"/>
        <w:ind w:firstLine="540"/>
        <w:jc w:val="both"/>
      </w:pPr>
      <w: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rsidR="00FC2DD9" w:rsidRDefault="00FC2DD9">
      <w:pPr>
        <w:pStyle w:val="ConsPlusNormal"/>
        <w:spacing w:before="220"/>
        <w:ind w:firstLine="540"/>
        <w:jc w:val="both"/>
      </w:pPr>
      <w: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rsidR="00FC2DD9" w:rsidRDefault="00FC2DD9">
      <w:pPr>
        <w:pStyle w:val="ConsPlusNormal"/>
        <w:jc w:val="both"/>
      </w:pPr>
    </w:p>
    <w:p w:rsidR="00FC2DD9" w:rsidRDefault="00FC2DD9">
      <w:pPr>
        <w:pStyle w:val="ConsPlusTitle"/>
        <w:jc w:val="center"/>
        <w:outlineLvl w:val="1"/>
      </w:pPr>
      <w:bookmarkStart w:id="9" w:name="P93"/>
      <w:bookmarkEnd w:id="9"/>
      <w:r>
        <w:t>III. ПОРЯДОК РАСЧЕТА ИНДЕКСОВ ИЗМЕНЕНИЯ СМЕТНОЙ</w:t>
      </w:r>
    </w:p>
    <w:p w:rsidR="00FC2DD9" w:rsidRDefault="00FC2DD9">
      <w:pPr>
        <w:pStyle w:val="ConsPlusTitle"/>
        <w:jc w:val="center"/>
      </w:pPr>
      <w:r>
        <w:t>СТОИМОСТИ ПО ЭЛЕМЕНТАМ ПРЯМЫХ ЗАТРАТ И К ОБЩЕЙ СТОИМОСТИ</w:t>
      </w:r>
    </w:p>
    <w:p w:rsidR="00FC2DD9" w:rsidRDefault="00FC2DD9">
      <w:pPr>
        <w:pStyle w:val="ConsPlusTitle"/>
        <w:jc w:val="center"/>
      </w:pPr>
      <w:r>
        <w:t>СТРОИТЕЛЬНО-МОНТАЖНЫХ РАБОТ</w:t>
      </w:r>
    </w:p>
    <w:p w:rsidR="00FC2DD9" w:rsidRDefault="00FC2DD9">
      <w:pPr>
        <w:pStyle w:val="ConsPlusNormal"/>
        <w:jc w:val="both"/>
      </w:pPr>
    </w:p>
    <w:p w:rsidR="00FC2DD9" w:rsidRDefault="00FC2DD9">
      <w:pPr>
        <w:pStyle w:val="ConsPlusNormal"/>
        <w:ind w:firstLine="540"/>
        <w:jc w:val="both"/>
      </w:pPr>
      <w:r>
        <w:t xml:space="preserve">28. Расчет индексов изменения сметной стоимости оплаты труда осуществляется в </w:t>
      </w:r>
      <w:r>
        <w:lastRenderedPageBreak/>
        <w:t>следующей последовательности:</w:t>
      </w:r>
    </w:p>
    <w:p w:rsidR="00FC2DD9" w:rsidRDefault="00FC2DD9">
      <w:pPr>
        <w:pStyle w:val="ConsPlusNormal"/>
        <w:spacing w:before="220"/>
        <w:ind w:firstLine="540"/>
        <w:jc w:val="both"/>
      </w:pPr>
      <w:r>
        <w:t>а) индекс изменения сметной стоимости оплаты труда (И</w:t>
      </w:r>
      <w:r>
        <w:rPr>
          <w:vertAlign w:val="subscript"/>
        </w:rPr>
        <w:t>фот</w:t>
      </w:r>
      <w:r>
        <w:t>) определяется по формуле (1):</w:t>
      </w:r>
    </w:p>
    <w:p w:rsidR="00FC2DD9" w:rsidRDefault="00FC2DD9">
      <w:pPr>
        <w:pStyle w:val="ConsPlusNormal"/>
        <w:jc w:val="both"/>
      </w:pPr>
    </w:p>
    <w:p w:rsidR="00FC2DD9" w:rsidRDefault="00FC2DD9">
      <w:pPr>
        <w:pStyle w:val="ConsPlusNormal"/>
        <w:jc w:val="center"/>
      </w:pPr>
      <w:r w:rsidRPr="00DB66D0">
        <w:rPr>
          <w:position w:val="-29"/>
        </w:rPr>
        <w:pict>
          <v:shape id="_x0000_i1025" style="width:116.6pt;height:40.85pt" coordsize="" o:spt="100" adj="0,,0" path="" filled="f" stroked="f">
            <v:stroke joinstyle="miter"/>
            <v:imagedata r:id="rId10" o:title="base_32913_333239_32768"/>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ФОТ</w:t>
      </w:r>
      <w:r>
        <w:rPr>
          <w:vertAlign w:val="subscript"/>
        </w:rPr>
        <w:t>р.баз</w:t>
      </w:r>
      <w:r>
        <w:t xml:space="preserve"> - размер средств на оплату труда рабочих-строителей в базисном уровне цен, руб.</w:t>
      </w:r>
    </w:p>
    <w:p w:rsidR="00FC2DD9" w:rsidRDefault="00FC2DD9">
      <w:pPr>
        <w:pStyle w:val="ConsPlusNormal"/>
        <w:spacing w:before="220"/>
        <w:ind w:firstLine="540"/>
        <w:jc w:val="both"/>
      </w:pPr>
      <w:r>
        <w:t>ФОТ</w:t>
      </w:r>
      <w:r>
        <w:rPr>
          <w:vertAlign w:val="subscript"/>
        </w:rPr>
        <w:t>р.тек</w:t>
      </w:r>
      <w:r>
        <w:t xml:space="preserve"> - размер средств на оплату труда рабочих-строителей в текущем уровне цен, руб.;</w:t>
      </w:r>
    </w:p>
    <w:p w:rsidR="00FC2DD9" w:rsidRDefault="00FC2DD9">
      <w:pPr>
        <w:pStyle w:val="ConsPlusNormal"/>
        <w:spacing w:before="220"/>
        <w:ind w:firstLine="540"/>
        <w:jc w:val="both"/>
      </w:pPr>
      <w:r>
        <w:t>б) размер средств на оплату труда рабочих-строителей в базисном уровне цен (ФОТ</w:t>
      </w:r>
      <w:r>
        <w:rPr>
          <w:vertAlign w:val="subscript"/>
        </w:rPr>
        <w:t>р.баз</w:t>
      </w:r>
      <w:r>
        <w:t>) определяется как произведение общей трудоемкости в человеко-часах по РТМ на часовую тарифную ставку в базисном уровне цен для соответствующего разряда рабочих-строителей, принятую при разработке единичных расценок;</w:t>
      </w:r>
    </w:p>
    <w:p w:rsidR="00FC2DD9" w:rsidRDefault="00FC2DD9">
      <w:pPr>
        <w:pStyle w:val="ConsPlusNormal"/>
        <w:spacing w:before="220"/>
        <w:ind w:firstLine="540"/>
        <w:jc w:val="both"/>
      </w:pPr>
      <w:bookmarkStart w:id="10" w:name="P106"/>
      <w:bookmarkEnd w:id="10"/>
      <w:r>
        <w:t>в) в целях определения размера средств на оплату труда рабочих-строителей в текущем уровне цен (ФОТ</w:t>
      </w:r>
      <w:r>
        <w:rPr>
          <w:vertAlign w:val="subscript"/>
        </w:rPr>
        <w:t>р.тек</w:t>
      </w:r>
      <w:r>
        <w:t>)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и органы исполнительной власти субъектов Российской Федерации по субъектам Российской Федерации (частям территории субъекта Российской Федерации) представляют на рассмотрение в государственное учреждение, подведомственное Министерству и уполномоченное на создание и эксплуатацию федеральной государственной информационной системы ценообразования в строительстве (далее соответственно - Учреждение, ФГИС ЦС) расчет среднемесячного размера оплаты труда рабочего первого разряда, занятого в строительной отрасли, за предшествующий календарный год и обосновывающие документы к такому расчету &lt;1&gt;.</w:t>
      </w:r>
    </w:p>
    <w:p w:rsidR="00FC2DD9" w:rsidRDefault="00FC2DD9">
      <w:pPr>
        <w:pStyle w:val="ConsPlusNormal"/>
        <w:spacing w:before="220"/>
        <w:ind w:firstLine="540"/>
        <w:jc w:val="both"/>
      </w:pPr>
      <w:r>
        <w:t>--------------------------------</w:t>
      </w:r>
    </w:p>
    <w:p w:rsidR="00FC2DD9" w:rsidRDefault="00FC2DD9">
      <w:pPr>
        <w:pStyle w:val="ConsPlusNormal"/>
        <w:spacing w:before="220"/>
        <w:ind w:firstLine="540"/>
        <w:jc w:val="both"/>
      </w:pPr>
      <w:r>
        <w:t xml:space="preserve">&lt;1&gt; В соответствии с </w:t>
      </w:r>
      <w:hyperlink r:id="rId11" w:history="1">
        <w:r>
          <w:rPr>
            <w:color w:val="0000FF"/>
          </w:rPr>
          <w:t>пунктом 22</w:t>
        </w:r>
      </w:hyperlink>
      <w:r>
        <w:t xml:space="preserve"> Правил N 1452.</w:t>
      </w:r>
    </w:p>
    <w:p w:rsidR="00FC2DD9" w:rsidRDefault="00FC2DD9">
      <w:pPr>
        <w:pStyle w:val="ConsPlusNormal"/>
        <w:jc w:val="both"/>
      </w:pPr>
    </w:p>
    <w:p w:rsidR="00FC2DD9" w:rsidRDefault="00FC2DD9">
      <w:pPr>
        <w:pStyle w:val="ConsPlusNormal"/>
        <w:ind w:firstLine="540"/>
        <w:jc w:val="both"/>
      </w:pPr>
      <w:r>
        <w:t xml:space="preserve">Расчет среднемесячного размера оплаты труда рабочего первого разряда, занятого в строительной отрасли, направляется федеральными органами исполнительной власти, Организациями за подписью руководителя или лица, исполняющего его обязанности, органами исполнительной власти субъектов Российской Федерации за подписью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или лицом, исполняющим его обязанности. Расчет среднемесячного размера оплаты труда рабочего первого разряда, занятого в строительной отрасли, рекомендуется направлять согласно рекомендуемому образцу, приведенному в </w:t>
      </w:r>
      <w:hyperlink w:anchor="P1192" w:history="1">
        <w:r>
          <w:rPr>
            <w:color w:val="0000FF"/>
          </w:rPr>
          <w:t>Приложении N 7</w:t>
        </w:r>
      </w:hyperlink>
      <w:r>
        <w:t xml:space="preserve"> к Методике;</w:t>
      </w:r>
    </w:p>
    <w:p w:rsidR="00FC2DD9" w:rsidRDefault="00FC2DD9">
      <w:pPr>
        <w:pStyle w:val="ConsPlusNormal"/>
        <w:spacing w:before="220"/>
        <w:ind w:firstLine="540"/>
        <w:jc w:val="both"/>
      </w:pPr>
      <w:bookmarkStart w:id="11" w:name="P111"/>
      <w:bookmarkEnd w:id="11"/>
      <w:r>
        <w:t>г) среднемесячный размер оплаты труда рабочего первого разряда, занятого в строительной отрасли (С</w:t>
      </w:r>
      <w:r>
        <w:rPr>
          <w:vertAlign w:val="subscript"/>
        </w:rPr>
        <w:t>1ср</w:t>
      </w:r>
      <w:r>
        <w:t>), определяется по формуле (1.1):</w:t>
      </w:r>
    </w:p>
    <w:p w:rsidR="00FC2DD9" w:rsidRDefault="00FC2DD9">
      <w:pPr>
        <w:pStyle w:val="ConsPlusNormal"/>
        <w:jc w:val="both"/>
      </w:pPr>
    </w:p>
    <w:p w:rsidR="00FC2DD9" w:rsidRDefault="00FC2DD9">
      <w:pPr>
        <w:pStyle w:val="ConsPlusNormal"/>
        <w:jc w:val="center"/>
      </w:pPr>
      <w:r w:rsidRPr="00DB66D0">
        <w:rPr>
          <w:position w:val="-28"/>
        </w:rPr>
        <w:pict>
          <v:shape id="_x0000_i1026" style="width:234.25pt;height:39.75pt" coordsize="" o:spt="100" adj="0,,0" path="" filled="f" stroked="f">
            <v:stroke joinstyle="miter"/>
            <v:imagedata r:id="rId12" o:title="base_32913_333239_32769"/>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С</w:t>
      </w:r>
      <w:r>
        <w:rPr>
          <w:vertAlign w:val="subscript"/>
        </w:rPr>
        <w:t>1</w:t>
      </w:r>
      <w:r>
        <w:t xml:space="preserve"> - минимальная среднемесячная тарифная ставка рабочего 1-го разряда, занятого в строительной отрасли, при работе в нормальных условиях труда, рубли (руб.), определяемая ежегодно в соответствии с положениями отраслевого соглашения, заключенного на федеральном уровне социального партнерства и предусмотренного </w:t>
      </w:r>
      <w:hyperlink r:id="rId13" w:history="1">
        <w:r>
          <w:rPr>
            <w:color w:val="0000FF"/>
          </w:rPr>
          <w:t>статьей 45</w:t>
        </w:r>
      </w:hyperlink>
      <w:r>
        <w:t xml:space="preserve"> Трудового кодекса Российской Федерации (Собрание законодательства Российской Федерации, 2002, N 1, ст. 3; 2019, N 14, ст. 1461) (далее - Соглашение), действующего в период расчета индексов изменения сметной стоимости,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на основании прожиточного минимума для трудоспособного населения в Российской Федерации, соответствующем субъекте Российской Федерации (или частях территории субъекта Российской Федерации), определяемая по формуле, где:</w:t>
      </w:r>
    </w:p>
    <w:p w:rsidR="00FC2DD9" w:rsidRDefault="00FC2DD9">
      <w:pPr>
        <w:pStyle w:val="ConsPlusNormal"/>
        <w:spacing w:before="220"/>
        <w:ind w:firstLine="540"/>
        <w:jc w:val="both"/>
      </w:pPr>
      <w:r>
        <w:t>К</w:t>
      </w:r>
      <w:r>
        <w:rPr>
          <w:vertAlign w:val="subscript"/>
        </w:rPr>
        <w:t>i</w:t>
      </w:r>
      <w:r>
        <w:t xml:space="preserve"> - расчетные средневзвешенные по численности рабочих коэффициенты, учитывающие доплаты и надбавки к тарифным ставкам и окладам (принимаются расчетные значения для первого разряда, усредненные с учетом тарифных разрядов, начиная с которых они назначаются), носящие систематический характер и осуществляемые в соответствии с законодательством Российской Федерации за профессиональное мастерство, выслугу лет (стаж работы), вознаграждения без единовременных премий (указанный перечень доплат и надбавок может быть расширен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доплат и надбавок к тарифным ставкам и окладам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 и общая сумма которых не должна превышать средневзвешенное по тарифным разрядам рабочих, занятых в строительной отрасли, значение в размере 0,6, определенное на основании сводных данных о составе затрат организаций на рабочую силу по виду экономической деятельности (</w:t>
      </w:r>
      <w:hyperlink r:id="rId14" w:history="1">
        <w:r>
          <w:rPr>
            <w:color w:val="0000FF"/>
          </w:rPr>
          <w:t>ОКВЭД2</w:t>
        </w:r>
      </w:hyperlink>
      <w:r>
        <w:t>) "</w:t>
      </w:r>
      <w:hyperlink r:id="rId15" w:history="1">
        <w:r>
          <w:rPr>
            <w:color w:val="0000FF"/>
          </w:rPr>
          <w:t>Строительство</w:t>
        </w:r>
      </w:hyperlink>
      <w:r>
        <w:t>", публикуемых Федеральной службой государственной статистики. Также по решению органов исполнительной власти субъектов Российской Федерации может быть применен понижающий коэффициент, учитывающий специфику строительства объектов, характерных для региональных условий, а также экономическую ситуацию, сложившуюся в строительной отрасли таких субъектов Российской Федерации;</w:t>
      </w:r>
    </w:p>
    <w:p w:rsidR="00FC2DD9" w:rsidRDefault="00FC2DD9">
      <w:pPr>
        <w:pStyle w:val="ConsPlusNormal"/>
        <w:spacing w:before="220"/>
        <w:ind w:firstLine="540"/>
        <w:jc w:val="both"/>
      </w:pPr>
      <w:r>
        <w:lastRenderedPageBreak/>
        <w:t>К</w:t>
      </w:r>
      <w:r>
        <w:rPr>
          <w:vertAlign w:val="subscript"/>
        </w:rPr>
        <w:t>р</w:t>
      </w:r>
      <w:r>
        <w:t xml:space="preserve"> - районный коэффициент к заработной плате, устанавливаемый законодательством Российской Федерации;</w:t>
      </w:r>
    </w:p>
    <w:p w:rsidR="00FC2DD9" w:rsidRDefault="00FC2DD9">
      <w:pPr>
        <w:pStyle w:val="ConsPlusNormal"/>
        <w:spacing w:before="220"/>
        <w:ind w:firstLine="540"/>
        <w:jc w:val="both"/>
      </w:pPr>
      <w:r>
        <w:t>ПВ - расчетная среднемесячная величина прочих выплат, средневзвешенная по численности и тарифным разрядам рабочих, занятых в строительной отрасли (единовременные поощрительные выплаты, не учитываемые в составе К</w:t>
      </w:r>
      <w:r>
        <w:rPr>
          <w:vertAlign w:val="subscript"/>
        </w:rPr>
        <w:t>i</w:t>
      </w:r>
      <w:r>
        <w:t xml:space="preserve"> и норматива сметной прибыли, ежегодные основные и дополнительные отпуска, процентная надбавка за непрерывный стаж работы в районах Крайнего Севера и приравненных к ним районам и другие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выплат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w:t>
      </w:r>
    </w:p>
    <w:p w:rsidR="00FC2DD9" w:rsidRDefault="00FC2DD9">
      <w:pPr>
        <w:pStyle w:val="ConsPlusNormal"/>
        <w:spacing w:before="220"/>
        <w:ind w:firstLine="540"/>
        <w:jc w:val="both"/>
      </w:pPr>
      <w:r>
        <w:t>Минимальная среднемесячная тарифная ставка рабочего первого разряда, занятого в строительной отрасли, при работе в нормальных условиях труда (С</w:t>
      </w:r>
      <w:r>
        <w:rPr>
          <w:vertAlign w:val="subscript"/>
        </w:rPr>
        <w:t>1</w:t>
      </w:r>
      <w:r>
        <w:t>) определяется по формуле (1.2):</w:t>
      </w:r>
    </w:p>
    <w:p w:rsidR="00FC2DD9" w:rsidRDefault="00FC2DD9">
      <w:pPr>
        <w:pStyle w:val="ConsPlusNormal"/>
        <w:jc w:val="both"/>
      </w:pPr>
    </w:p>
    <w:p w:rsidR="00FC2DD9" w:rsidRDefault="00FC2DD9">
      <w:pPr>
        <w:pStyle w:val="ConsPlusNormal"/>
        <w:jc w:val="center"/>
      </w:pPr>
      <w:r w:rsidRPr="00DB66D0">
        <w:rPr>
          <w:position w:val="-8"/>
        </w:rPr>
        <w:pict>
          <v:shape id="_x0000_i1027" style="width:118.2pt;height:19.9pt" coordsize="" o:spt="100" adj="0,,0" path="" filled="f" stroked="f">
            <v:stroke joinstyle="miter"/>
            <v:imagedata r:id="rId16" o:title="base_32913_333239_32770"/>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ПМ - прожиточный минимум на душу населения и по основным социально-демографическим группам населения (для трудоспособного населения), официально установленный в соответствующем субъекте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установленный по Российской Федерации (по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w:t>
      </w:r>
    </w:p>
    <w:p w:rsidR="00FC2DD9" w:rsidRDefault="00FC2DD9">
      <w:pPr>
        <w:pStyle w:val="ConsPlusNormal"/>
        <w:spacing w:before="220"/>
        <w:ind w:firstLine="540"/>
        <w:jc w:val="both"/>
      </w:pPr>
      <w:r>
        <w:t>К</w:t>
      </w:r>
      <w:r>
        <w:rPr>
          <w:vertAlign w:val="subscript"/>
        </w:rPr>
        <w:t>и</w:t>
      </w:r>
      <w:r>
        <w:t xml:space="preserve"> - коэффициент индексации, установленный в соответствии с Соглашением;</w:t>
      </w:r>
    </w:p>
    <w:p w:rsidR="00FC2DD9" w:rsidRDefault="00FC2DD9">
      <w:pPr>
        <w:pStyle w:val="ConsPlusNormal"/>
        <w:spacing w:before="220"/>
        <w:ind w:firstLine="540"/>
        <w:jc w:val="both"/>
      </w:pPr>
      <w:r>
        <w:t xml:space="preserve">д) учреждение в течение 30 (тридцати) календарных дней осуществляет проверку расчета размера оплаты труда рабочего первого разряда, занятого в строительной отрасли, и обосновывающих документов к такому расчету, представленных в соответствии с </w:t>
      </w:r>
      <w:hyperlink w:anchor="P106" w:history="1">
        <w:r>
          <w:rPr>
            <w:color w:val="0000FF"/>
          </w:rPr>
          <w:t>подпунктом "в" пункта 28</w:t>
        </w:r>
      </w:hyperlink>
      <w:r>
        <w:t xml:space="preserve"> Методики, на предмет соответствия положениям </w:t>
      </w:r>
      <w:hyperlink w:anchor="P111" w:history="1">
        <w:r>
          <w:rPr>
            <w:color w:val="0000FF"/>
          </w:rPr>
          <w:t>подпункта "г" пункта 28</w:t>
        </w:r>
      </w:hyperlink>
      <w:r>
        <w:t xml:space="preserve"> Методики с учетом данных о составе затрат организаций на рабочую силу по виду экономической деятельности (</w:t>
      </w:r>
      <w:hyperlink r:id="rId17" w:history="1">
        <w:r>
          <w:rPr>
            <w:color w:val="0000FF"/>
          </w:rPr>
          <w:t>ОКВЭД2</w:t>
        </w:r>
      </w:hyperlink>
      <w:r>
        <w:t>) "</w:t>
      </w:r>
      <w:hyperlink r:id="rId18" w:history="1">
        <w:r>
          <w:rPr>
            <w:color w:val="0000FF"/>
          </w:rPr>
          <w:t>Строительство</w:t>
        </w:r>
      </w:hyperlink>
      <w:r>
        <w:t>", предоставляемых Федеральной службой государственной статистики по субъектам Российской Федерации.</w:t>
      </w:r>
    </w:p>
    <w:p w:rsidR="00FC2DD9" w:rsidRDefault="00FC2DD9">
      <w:pPr>
        <w:pStyle w:val="ConsPlusNormal"/>
        <w:spacing w:before="220"/>
        <w:ind w:firstLine="540"/>
        <w:jc w:val="both"/>
      </w:pPr>
      <w:bookmarkStart w:id="12" w:name="P128"/>
      <w:bookmarkEnd w:id="12"/>
      <w:r>
        <w:t xml:space="preserve">29. В случае если расчет размера оплаты труда рабочего первого разряда, занятого в строительной отрасли, соответствует положениям </w:t>
      </w:r>
      <w:hyperlink w:anchor="P111" w:history="1">
        <w:r>
          <w:rPr>
            <w:color w:val="0000FF"/>
          </w:rPr>
          <w:t>подпункта "г" пункта 28</w:t>
        </w:r>
      </w:hyperlink>
      <w:r>
        <w:t xml:space="preserve"> Методики, руководитель Учреждения или лицо, исполняющее его обязанности, направляет:</w:t>
      </w:r>
    </w:p>
    <w:p w:rsidR="00FC2DD9" w:rsidRDefault="00FC2DD9">
      <w:pPr>
        <w:pStyle w:val="ConsPlusNormal"/>
        <w:spacing w:before="220"/>
        <w:ind w:firstLine="540"/>
        <w:jc w:val="both"/>
      </w:pPr>
      <w:r>
        <w:t xml:space="preserve">а) в орган исполнительной власти субъекта Российской Федерации уведомление о соответствии такого расчета положениям </w:t>
      </w:r>
      <w:hyperlink w:anchor="P111" w:history="1">
        <w:r>
          <w:rPr>
            <w:color w:val="0000FF"/>
          </w:rPr>
          <w:t>подпункта "г" пункта 28</w:t>
        </w:r>
      </w:hyperlink>
      <w:r>
        <w:t xml:space="preserve"> Методики;</w:t>
      </w:r>
    </w:p>
    <w:p w:rsidR="00FC2DD9" w:rsidRDefault="00FC2DD9">
      <w:pPr>
        <w:pStyle w:val="ConsPlusNormal"/>
        <w:spacing w:before="220"/>
        <w:ind w:firstLine="540"/>
        <w:jc w:val="both"/>
      </w:pPr>
      <w:r>
        <w:t xml:space="preserve">б) в федеральный орган исполнительной власти или Организацию и федеральный орган исполнительной власти, согласовавший указанный расчет, уведомление о соответствии такого расчета положениям </w:t>
      </w:r>
      <w:hyperlink w:anchor="P111" w:history="1">
        <w:r>
          <w:rPr>
            <w:color w:val="0000FF"/>
          </w:rPr>
          <w:t>подпункта "г" пункта 28</w:t>
        </w:r>
      </w:hyperlink>
      <w:r>
        <w:t xml:space="preserve"> Методики.</w:t>
      </w:r>
    </w:p>
    <w:p w:rsidR="00FC2DD9" w:rsidRDefault="00FC2DD9">
      <w:pPr>
        <w:pStyle w:val="ConsPlusNormal"/>
        <w:spacing w:before="220"/>
        <w:ind w:firstLine="540"/>
        <w:jc w:val="both"/>
      </w:pPr>
      <w:r>
        <w:lastRenderedPageBreak/>
        <w:t xml:space="preserve">30. В случае если расчеты размера оплаты труда рабочего первого разряда, занятого в строительной отрасли, не соответствуют положениям </w:t>
      </w:r>
      <w:hyperlink w:anchor="P111" w:history="1">
        <w:r>
          <w:rPr>
            <w:color w:val="0000FF"/>
          </w:rPr>
          <w:t>подпункта "г" пункта 28</w:t>
        </w:r>
      </w:hyperlink>
      <w:r>
        <w:t xml:space="preserve"> Методики, руководитель Учреждения или лицо, исполняющее его обязанности, направляет в федеральный орган исполнительной власти, орган исполнительной власти субъекта Российской Федерации или Организацию и федеральный орган исполнительной власти, согласовавший указанный расчет, уведомление о несоответствии такого расчета положениям </w:t>
      </w:r>
      <w:hyperlink w:anchor="P111" w:history="1">
        <w:r>
          <w:rPr>
            <w:color w:val="0000FF"/>
          </w:rPr>
          <w:t>подпункта "г" пункта 28</w:t>
        </w:r>
      </w:hyperlink>
      <w:r>
        <w:t xml:space="preserve"> Методики.</w:t>
      </w:r>
    </w:p>
    <w:p w:rsidR="00FC2DD9" w:rsidRDefault="00FC2DD9">
      <w:pPr>
        <w:pStyle w:val="ConsPlusNormal"/>
        <w:spacing w:before="220"/>
        <w:ind w:firstLine="540"/>
        <w:jc w:val="both"/>
      </w:pPr>
      <w:r>
        <w:t>Органы исполнительной власти субъектов Российской Федерации не позднее чем через 15 (пятнадцать) календарных дней со дня получения уведомления, указанного в настоящем пункте Методики, направляют в Учреждение доработанные расчеты размера оплаты труда рабочего первого разряда, занятого в строительной отрасли.</w:t>
      </w:r>
    </w:p>
    <w:p w:rsidR="00FC2DD9" w:rsidRDefault="00FC2DD9">
      <w:pPr>
        <w:pStyle w:val="ConsPlusNormal"/>
        <w:spacing w:before="220"/>
        <w:ind w:firstLine="540"/>
        <w:jc w:val="both"/>
      </w:pPr>
      <w:r>
        <w:t>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 не позднее чем через 15 (пятнадцать) календарных дней со дня получения уведомления, указанного в настоящем пункте Методики, вправе направить в Учреждение доработанные расчеты размера оплаты труда рабочего первого разряда, занятого в строительной отрасли.</w:t>
      </w:r>
    </w:p>
    <w:p w:rsidR="00FC2DD9" w:rsidRDefault="00FC2DD9">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Организации после получения уведомления, указанного в </w:t>
      </w:r>
      <w:hyperlink w:anchor="P128" w:history="1">
        <w:r>
          <w:rPr>
            <w:color w:val="0000FF"/>
          </w:rPr>
          <w:t>пункте 29</w:t>
        </w:r>
      </w:hyperlink>
      <w:r>
        <w:t xml:space="preserve"> Методики, направляют в Учреждение установленные надлежащим образом размеры оплаты труда рабочего первого разряда, занятого в строительной отрасли, в целях их размещения в ФГИС ЦС, созданной и эксплуатируемой в соответствии с </w:t>
      </w:r>
      <w:hyperlink r:id="rId19"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 и (или) использования при расчете индексов изменения сметной стоимости.</w:t>
      </w:r>
    </w:p>
    <w:p w:rsidR="00FC2DD9" w:rsidRDefault="00FC2DD9">
      <w:pPr>
        <w:pStyle w:val="ConsPlusNormal"/>
        <w:spacing w:before="220"/>
        <w:ind w:firstLine="540"/>
        <w:jc w:val="both"/>
      </w:pPr>
      <w:r>
        <w:t>31. Размер средств на оплату труда рабочих-строителей в текущем уровне цен (ФОТ</w:t>
      </w:r>
      <w:r>
        <w:rPr>
          <w:vertAlign w:val="subscript"/>
        </w:rPr>
        <w:t>р.тек</w:t>
      </w:r>
      <w:r>
        <w:t>) должен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rsidR="00FC2DD9" w:rsidRDefault="00FC2DD9">
      <w:pPr>
        <w:pStyle w:val="ConsPlusNormal"/>
        <w:spacing w:before="220"/>
        <w:ind w:firstLine="540"/>
        <w:jc w:val="both"/>
      </w:pPr>
      <w:r>
        <w:t>ФОТ</w:t>
      </w:r>
      <w:r>
        <w:rPr>
          <w:vertAlign w:val="subscript"/>
        </w:rPr>
        <w:t>р.тек</w:t>
      </w:r>
      <w:r>
        <w:t xml:space="preserve"> определяется по формуле (2):</w:t>
      </w:r>
    </w:p>
    <w:p w:rsidR="00FC2DD9" w:rsidRDefault="00FC2DD9">
      <w:pPr>
        <w:pStyle w:val="ConsPlusNormal"/>
        <w:jc w:val="both"/>
      </w:pPr>
    </w:p>
    <w:p w:rsidR="00FC2DD9" w:rsidRDefault="00FC2DD9">
      <w:pPr>
        <w:pStyle w:val="ConsPlusNormal"/>
        <w:jc w:val="center"/>
      </w:pPr>
      <w:r w:rsidRPr="00DB66D0">
        <w:rPr>
          <w:position w:val="-33"/>
        </w:rPr>
        <w:pict>
          <v:shape id="_x0000_i1028" style="width:229.95pt;height:44.05pt" coordsize="" o:spt="100" adj="0,,0" path="" filled="f" stroked="f">
            <v:stroke joinstyle="miter"/>
            <v:imagedata r:id="rId20" o:title="base_32913_333239_32771"/>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С</w:t>
      </w:r>
      <w:r>
        <w:rPr>
          <w:vertAlign w:val="subscript"/>
        </w:rPr>
        <w:t>1ср</w:t>
      </w:r>
      <w:r>
        <w:t xml:space="preserve"> - установленный среднемесячный размер оплаты труда рабочего первого разряда, занятого в строительной отрасли, для соответствующего субъекта Российской Федерации (частей территории субъекта Российской Федерации) или части территории Российской Федерации (включающей 2 или более субъектов Российской Федерации);</w:t>
      </w:r>
    </w:p>
    <w:p w:rsidR="00FC2DD9" w:rsidRDefault="00FC2DD9">
      <w:pPr>
        <w:pStyle w:val="ConsPlusNormal"/>
        <w:spacing w:before="220"/>
        <w:ind w:firstLine="540"/>
        <w:jc w:val="both"/>
      </w:pPr>
      <w:r>
        <w:t>t</w:t>
      </w:r>
      <w:r>
        <w:rPr>
          <w:vertAlign w:val="subscript"/>
        </w:rPr>
        <w:t>ср</w:t>
      </w:r>
      <w:r>
        <w:t xml:space="preserve"> - среднегодовое нормативное число часов работы одного рабочего в месяц, часы (ч.);</w:t>
      </w:r>
    </w:p>
    <w:p w:rsidR="00FC2DD9" w:rsidRDefault="00FC2DD9">
      <w:pPr>
        <w:pStyle w:val="ConsPlusNormal"/>
        <w:spacing w:before="220"/>
        <w:ind w:firstLine="540"/>
        <w:jc w:val="both"/>
      </w:pPr>
      <w:r>
        <w:t>К</w:t>
      </w:r>
      <w:r>
        <w:rPr>
          <w:vertAlign w:val="subscript"/>
        </w:rPr>
        <w:t>т</w:t>
      </w:r>
      <w:r>
        <w:t xml:space="preserve"> - тарифный коэффициент среднего разряда работ;</w:t>
      </w:r>
    </w:p>
    <w:p w:rsidR="00FC2DD9" w:rsidRDefault="00FC2DD9">
      <w:pPr>
        <w:pStyle w:val="ConsPlusNormal"/>
        <w:spacing w:before="220"/>
        <w:ind w:firstLine="540"/>
        <w:jc w:val="both"/>
      </w:pPr>
      <w:r>
        <w:t>Т - нормативная трудоемкость в человеко-часах (далее - чел.-ч);</w:t>
      </w:r>
    </w:p>
    <w:p w:rsidR="00FC2DD9" w:rsidRDefault="00FC2DD9">
      <w:pPr>
        <w:pStyle w:val="ConsPlusNormal"/>
        <w:spacing w:before="220"/>
        <w:ind w:firstLine="540"/>
        <w:jc w:val="both"/>
      </w:pPr>
      <w:r>
        <w:t>К</w:t>
      </w:r>
      <w:r>
        <w:rPr>
          <w:vertAlign w:val="subscript"/>
        </w:rPr>
        <w:t>инф</w:t>
      </w:r>
      <w:r>
        <w:t xml:space="preserve"> - коэффициент инфляции, определяемый поквартально в соответствии с данными </w:t>
      </w:r>
      <w:r>
        <w:lastRenderedPageBreak/>
        <w:t>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w:t>
      </w:r>
    </w:p>
    <w:p w:rsidR="00FC2DD9" w:rsidRDefault="00FC2DD9">
      <w:pPr>
        <w:pStyle w:val="ConsPlusNormal"/>
        <w:spacing w:before="220"/>
        <w:ind w:firstLine="540"/>
        <w:jc w:val="both"/>
      </w:pPr>
      <w:r>
        <w:t>32. Расчет индексов изменения сметной стоимости эксплуатации машин и механизмов осуществляется в следующей последовательности:</w:t>
      </w:r>
    </w:p>
    <w:p w:rsidR="00FC2DD9" w:rsidRDefault="00FC2DD9">
      <w:pPr>
        <w:pStyle w:val="ConsPlusNormal"/>
        <w:spacing w:before="220"/>
        <w:ind w:firstLine="540"/>
        <w:jc w:val="both"/>
      </w:pPr>
      <w:r>
        <w:t>а) индекс изменения сметной стоимости эксплуатации машин и механизмов (И</w:t>
      </w:r>
      <w:r>
        <w:rPr>
          <w:vertAlign w:val="subscript"/>
        </w:rPr>
        <w:t>ЭММ</w:t>
      </w:r>
      <w:r>
        <w:t>) 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rsidR="00FC2DD9" w:rsidRDefault="00FC2DD9">
      <w:pPr>
        <w:pStyle w:val="ConsPlusNormal"/>
        <w:jc w:val="both"/>
      </w:pPr>
    </w:p>
    <w:p w:rsidR="00FC2DD9" w:rsidRDefault="00FC2DD9">
      <w:pPr>
        <w:pStyle w:val="ConsPlusNormal"/>
        <w:jc w:val="center"/>
      </w:pPr>
      <w:r w:rsidRPr="00DB66D0">
        <w:rPr>
          <w:position w:val="-26"/>
        </w:rPr>
        <w:pict>
          <v:shape id="_x0000_i1029" style="width:121.95pt;height:37.6pt" coordsize="" o:spt="100" adj="0,,0" path="" filled="f" stroked="f">
            <v:stroke joinstyle="miter"/>
            <v:imagedata r:id="rId21" o:title="base_32913_333239_32772"/>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ЭММ</w:t>
      </w:r>
      <w:r>
        <w:rPr>
          <w:vertAlign w:val="subscript"/>
        </w:rPr>
        <w:t>тек</w:t>
      </w:r>
      <w:r>
        <w:t xml:space="preserve"> - общая сметная стоимость эксплуатации строительных машин и механизмов в текущем уровне цен по стоимостному блоку РТМ, руб.;</w:t>
      </w:r>
    </w:p>
    <w:p w:rsidR="00FC2DD9" w:rsidRDefault="00FC2DD9">
      <w:pPr>
        <w:pStyle w:val="ConsPlusNormal"/>
        <w:spacing w:before="220"/>
        <w:ind w:firstLine="540"/>
        <w:jc w:val="both"/>
      </w:pPr>
      <w:r>
        <w:t>ЭММ</w:t>
      </w:r>
      <w:r>
        <w:rPr>
          <w:vertAlign w:val="subscript"/>
        </w:rPr>
        <w:t>баз</w:t>
      </w:r>
      <w:r>
        <w:t xml:space="preserve"> - общая сметная стоимость эксплуатации строительных машин и механизмов в базисном уровне цен по стоимостному блоку РТМ, руб.</w:t>
      </w:r>
    </w:p>
    <w:p w:rsidR="00FC2DD9" w:rsidRDefault="00FC2DD9">
      <w:pPr>
        <w:pStyle w:val="ConsPlusNormal"/>
        <w:spacing w:before="220"/>
        <w:ind w:firstLine="540"/>
        <w:jc w:val="both"/>
      </w:pPr>
      <w:r>
        <w:t>б) общая сметная стоимость эксплуатации строительных машин и механизмов в базисном уровне цен (ЭММ</w:t>
      </w:r>
      <w:r>
        <w:rPr>
          <w:vertAlign w:val="subscript"/>
        </w:rPr>
        <w:t>баз</w:t>
      </w:r>
      <w:r>
        <w:t>)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принятом согласно ресурсному блоку РТМ, по формуле (4):</w:t>
      </w:r>
    </w:p>
    <w:p w:rsidR="00FC2DD9" w:rsidRDefault="00FC2DD9">
      <w:pPr>
        <w:pStyle w:val="ConsPlusNormal"/>
        <w:jc w:val="both"/>
      </w:pPr>
    </w:p>
    <w:p w:rsidR="00FC2DD9" w:rsidRDefault="00FC2DD9">
      <w:pPr>
        <w:pStyle w:val="ConsPlusNormal"/>
        <w:jc w:val="center"/>
      </w:pPr>
      <w:r w:rsidRPr="00DB66D0">
        <w:rPr>
          <w:position w:val="-45"/>
        </w:rPr>
        <w:pict>
          <v:shape id="_x0000_i1030" style="width:229.95pt;height:56.95pt" coordsize="" o:spt="100" adj="0,,0" path="" filled="f" stroked="f">
            <v:stroke joinstyle="miter"/>
            <v:imagedata r:id="rId22" o:title="base_32913_333239_32773"/>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НВЭ</w:t>
      </w:r>
      <w:r>
        <w:rPr>
          <w:vertAlign w:val="subscript"/>
        </w:rPr>
        <w:t>Маш</w:t>
      </w:r>
      <w:r>
        <w:t xml:space="preserve"> - показатели норм времени эксплуатации основных машин и механизмов по номенклатуре, принятой в стоимостном блоке РТМ, </w:t>
      </w:r>
      <w:proofErr w:type="gramStart"/>
      <w:r>
        <w:t>маш.-</w:t>
      </w:r>
      <w:proofErr w:type="gramEnd"/>
      <w:r>
        <w:t>ч;</w:t>
      </w:r>
    </w:p>
    <w:p w:rsidR="00FC2DD9" w:rsidRDefault="00FC2DD9">
      <w:pPr>
        <w:pStyle w:val="ConsPlusNormal"/>
        <w:spacing w:before="220"/>
        <w:ind w:firstLine="540"/>
        <w:jc w:val="both"/>
      </w:pPr>
      <w:r>
        <w:t>СРЭ</w:t>
      </w:r>
      <w:r>
        <w:rPr>
          <w:vertAlign w:val="subscript"/>
        </w:rPr>
        <w:t>маш.баз</w:t>
      </w:r>
      <w:r>
        <w:t xml:space="preserve"> - сметные расценки на эксплуатацию машин и механизмов в базисном уровне цен, руб.;</w:t>
      </w:r>
    </w:p>
    <w:p w:rsidR="00FC2DD9" w:rsidRDefault="00FC2DD9">
      <w:pPr>
        <w:pStyle w:val="ConsPlusNormal"/>
        <w:spacing w:before="220"/>
        <w:ind w:firstLine="540"/>
        <w:jc w:val="both"/>
      </w:pPr>
      <w:proofErr w:type="gramStart"/>
      <w:r>
        <w:t>К</w:t>
      </w:r>
      <w:r>
        <w:rPr>
          <w:vertAlign w:val="subscript"/>
        </w:rPr>
        <w:t>п.маш</w:t>
      </w:r>
      <w:proofErr w:type="gramEnd"/>
      <w:r>
        <w:t xml:space="preserve"> - доля "прочих машин", принятых по РТМ, в процентах;</w:t>
      </w:r>
    </w:p>
    <w:p w:rsidR="00FC2DD9" w:rsidRDefault="00FC2DD9">
      <w:pPr>
        <w:pStyle w:val="ConsPlusNormal"/>
        <w:spacing w:before="220"/>
        <w:ind w:firstLine="540"/>
        <w:jc w:val="both"/>
      </w:pPr>
      <w:r>
        <w:t>в) сметная стоимость эксплуатации машин и механизмов в текущем уровне цен (ЭММ</w:t>
      </w:r>
      <w:r>
        <w:rPr>
          <w:vertAlign w:val="subscript"/>
        </w:rPr>
        <w:t>тек</w:t>
      </w:r>
      <w: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rsidR="00FC2DD9" w:rsidRDefault="00FC2DD9">
      <w:pPr>
        <w:pStyle w:val="ConsPlusNormal"/>
        <w:spacing w:before="220"/>
        <w:ind w:firstLine="540"/>
        <w:jc w:val="both"/>
      </w:pPr>
      <w:r>
        <w:t>Расчет сметной стоимости эксплуатации строительных машин и механизмов в текущем уровне цен в РТМ (ЭММ</w:t>
      </w:r>
      <w:r>
        <w:rPr>
          <w:vertAlign w:val="subscript"/>
        </w:rPr>
        <w:t>тек</w:t>
      </w:r>
      <w:r>
        <w:t>) осуществляется по формуле, аналогичной для расчета ЭММ</w:t>
      </w:r>
      <w:r>
        <w:rPr>
          <w:vertAlign w:val="subscript"/>
        </w:rPr>
        <w:t>баз</w:t>
      </w:r>
      <w:r>
        <w:t xml:space="preserve"> с учетом </w:t>
      </w:r>
      <w:r>
        <w:lastRenderedPageBreak/>
        <w:t>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rsidR="00FC2DD9" w:rsidRDefault="00FC2DD9">
      <w:pPr>
        <w:pStyle w:val="ConsPlusNormal"/>
        <w:spacing w:before="220"/>
        <w:ind w:firstLine="540"/>
        <w:jc w:val="both"/>
      </w:pPr>
      <w: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rsidR="00FC2DD9" w:rsidRDefault="00FC2DD9">
      <w:pPr>
        <w:pStyle w:val="ConsPlusNormal"/>
        <w:spacing w:before="220"/>
        <w:ind w:firstLine="540"/>
        <w:jc w:val="both"/>
      </w:pPr>
      <w:r>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hyperlink w:anchor="P293" w:history="1">
        <w:r>
          <w:rPr>
            <w:color w:val="0000FF"/>
          </w:rPr>
          <w:t>главы VII</w:t>
        </w:r>
      </w:hyperlink>
      <w:r>
        <w:t xml:space="preserve"> Методики.</w:t>
      </w:r>
    </w:p>
    <w:p w:rsidR="00FC2DD9" w:rsidRDefault="00FC2DD9">
      <w:pPr>
        <w:pStyle w:val="ConsPlusNormal"/>
        <w:spacing w:before="220"/>
        <w:ind w:firstLine="540"/>
        <w:jc w:val="both"/>
      </w:pPr>
      <w:r>
        <w:t>33. Расчет индексов изменения сметной стоимости материалов, изделий и конструкций осуществляется в следующей последовательности:</w:t>
      </w:r>
    </w:p>
    <w:p w:rsidR="00FC2DD9" w:rsidRDefault="00FC2DD9">
      <w:pPr>
        <w:pStyle w:val="ConsPlusNormal"/>
        <w:spacing w:before="220"/>
        <w:ind w:firstLine="540"/>
        <w:jc w:val="both"/>
      </w:pPr>
      <w:r>
        <w:t>а) индекс изменения сметной стоимости материалов, изделий и конструкций (И</w:t>
      </w:r>
      <w:r>
        <w:rPr>
          <w:vertAlign w:val="subscript"/>
        </w:rPr>
        <w:t>мр</w:t>
      </w:r>
      <w:r>
        <w:t>) рассчитывается по формуле (5):</w:t>
      </w:r>
    </w:p>
    <w:p w:rsidR="00FC2DD9" w:rsidRDefault="00FC2DD9">
      <w:pPr>
        <w:pStyle w:val="ConsPlusNormal"/>
        <w:jc w:val="both"/>
      </w:pPr>
    </w:p>
    <w:p w:rsidR="00FC2DD9" w:rsidRDefault="00FC2DD9">
      <w:pPr>
        <w:pStyle w:val="ConsPlusNormal"/>
        <w:jc w:val="center"/>
      </w:pPr>
      <w:r w:rsidRPr="00DB66D0">
        <w:rPr>
          <w:position w:val="-26"/>
        </w:rPr>
        <w:pict>
          <v:shape id="_x0000_i1031" style="width:101.55pt;height:37.6pt" coordsize="" o:spt="100" adj="0,,0" path="" filled="f" stroked="f">
            <v:stroke joinstyle="miter"/>
            <v:imagedata r:id="rId23" o:title="base_32913_333239_32774"/>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МР</w:t>
      </w:r>
      <w:r>
        <w:rPr>
          <w:vertAlign w:val="subscript"/>
        </w:rPr>
        <w:t>тек</w:t>
      </w:r>
      <w:r>
        <w:t xml:space="preserve"> - общая сметная стоимость материалов, изделий и конструкций в текущем уровне цен по стоимостному блоку РТМ, руб.;</w:t>
      </w:r>
    </w:p>
    <w:p w:rsidR="00FC2DD9" w:rsidRDefault="00FC2DD9">
      <w:pPr>
        <w:pStyle w:val="ConsPlusNormal"/>
        <w:spacing w:before="220"/>
        <w:ind w:firstLine="540"/>
        <w:jc w:val="both"/>
      </w:pPr>
      <w:r>
        <w:t>МР</w:t>
      </w:r>
      <w:r>
        <w:rPr>
          <w:vertAlign w:val="subscript"/>
        </w:rPr>
        <w:t>баз</w:t>
      </w:r>
      <w:r>
        <w:t xml:space="preserve"> - общая сметная стоимость материалов, изделий и конструкций в базисном уровне цен по стоимостному блоку РТМ, руб.</w:t>
      </w:r>
    </w:p>
    <w:p w:rsidR="00FC2DD9" w:rsidRDefault="00FC2DD9">
      <w:pPr>
        <w:pStyle w:val="ConsPlusNormal"/>
        <w:spacing w:before="220"/>
        <w:ind w:firstLine="540"/>
        <w:jc w:val="both"/>
      </w:pPr>
      <w:r>
        <w:t>б) Общая сметная стоимость материалов, изделий и конструкций в базисном уровне цен (МР</w:t>
      </w:r>
      <w:r>
        <w:rPr>
          <w:vertAlign w:val="subscript"/>
        </w:rPr>
        <w:t>баз</w:t>
      </w:r>
      <w: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rsidR="00FC2DD9" w:rsidRDefault="00FC2DD9">
      <w:pPr>
        <w:pStyle w:val="ConsPlusNormal"/>
        <w:jc w:val="both"/>
      </w:pPr>
    </w:p>
    <w:p w:rsidR="00FC2DD9" w:rsidRDefault="00FC2DD9">
      <w:pPr>
        <w:pStyle w:val="ConsPlusNormal"/>
        <w:jc w:val="center"/>
      </w:pPr>
      <w:r w:rsidRPr="00DB66D0">
        <w:rPr>
          <w:position w:val="-45"/>
        </w:rPr>
        <w:pict>
          <v:shape id="_x0000_i1032" style="width:189.15pt;height:56.95pt" coordsize="" o:spt="100" adj="0,,0" path="" filled="f" stroked="f">
            <v:stroke joinstyle="miter"/>
            <v:imagedata r:id="rId24" o:title="base_32913_333239_32775"/>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ПР</w:t>
      </w:r>
      <w:r>
        <w:rPr>
          <w:vertAlign w:val="subscript"/>
        </w:rPr>
        <w:t>мат</w:t>
      </w:r>
      <w: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rsidR="00FC2DD9" w:rsidRDefault="00FC2DD9">
      <w:pPr>
        <w:pStyle w:val="ConsPlusNormal"/>
        <w:spacing w:before="220"/>
        <w:ind w:firstLine="540"/>
        <w:jc w:val="both"/>
      </w:pPr>
      <w:r>
        <w:t>СЦ</w:t>
      </w:r>
      <w:r>
        <w:rPr>
          <w:vertAlign w:val="subscript"/>
        </w:rPr>
        <w:t>м.баз</w:t>
      </w:r>
      <w:r>
        <w:t xml:space="preserve"> - сметная цена материалов, изделий и конструкций в базисном уровне цен, руб.;</w:t>
      </w:r>
    </w:p>
    <w:p w:rsidR="00FC2DD9" w:rsidRDefault="00FC2DD9">
      <w:pPr>
        <w:pStyle w:val="ConsPlusNormal"/>
        <w:spacing w:before="220"/>
        <w:ind w:firstLine="540"/>
        <w:jc w:val="both"/>
      </w:pPr>
      <w:r>
        <w:t>К</w:t>
      </w:r>
      <w:r>
        <w:rPr>
          <w:vertAlign w:val="subscript"/>
        </w:rPr>
        <w:t>пм</w:t>
      </w:r>
      <w:r>
        <w:t xml:space="preserve"> - доля "прочих материалов", принятых по ресурсному блоку РТМ, в процентах;</w:t>
      </w:r>
    </w:p>
    <w:p w:rsidR="00FC2DD9" w:rsidRDefault="00FC2DD9">
      <w:pPr>
        <w:pStyle w:val="ConsPlusNormal"/>
        <w:spacing w:before="220"/>
        <w:ind w:firstLine="540"/>
        <w:jc w:val="both"/>
      </w:pPr>
      <w:r>
        <w:t>в) общая сметная стоимость материалов, изделий и конструкций в текущем уровне цен (МР</w:t>
      </w:r>
      <w:r>
        <w:rPr>
          <w:vertAlign w:val="subscript"/>
        </w:rPr>
        <w:t>тек</w:t>
      </w:r>
      <w:r>
        <w:t xml:space="preserve">)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w:t>
      </w:r>
      <w:r>
        <w:lastRenderedPageBreak/>
        <w:t>приобретение "прочих материалов" в размерах, принятых согласно ресурсному блоку РТМ;</w:t>
      </w:r>
    </w:p>
    <w:p w:rsidR="00FC2DD9" w:rsidRDefault="00FC2DD9">
      <w:pPr>
        <w:pStyle w:val="ConsPlusNormal"/>
        <w:spacing w:before="220"/>
        <w:ind w:firstLine="540"/>
        <w:jc w:val="both"/>
      </w:pPr>
      <w:r>
        <w:t>г) расчет общей сметной стоимости материалов, изделий и конструкций в текущем уровне цен по РТМ (МР</w:t>
      </w:r>
      <w:r>
        <w:rPr>
          <w:vertAlign w:val="subscript"/>
        </w:rPr>
        <w:t>тек</w:t>
      </w:r>
      <w:r>
        <w:t>) осуществляется по формуле, аналогичной для расчета МР</w:t>
      </w:r>
      <w:r>
        <w:rPr>
          <w:vertAlign w:val="subscript"/>
        </w:rPr>
        <w:t>баз</w:t>
      </w:r>
      <w:r>
        <w:t>, с учетом замены базисной сметной стоимости материалов, изделий и конструкций, принятых по РТМ, на региональный текущий уровень цен;</w:t>
      </w:r>
    </w:p>
    <w:p w:rsidR="00FC2DD9" w:rsidRDefault="00FC2DD9">
      <w:pPr>
        <w:pStyle w:val="ConsPlusNormal"/>
        <w:spacing w:before="220"/>
        <w:ind w:firstLine="540"/>
        <w:jc w:val="both"/>
      </w:pPr>
      <w:r>
        <w:t>д) определение сметной стоимости материалов, изделий и конструкций в базисном и 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rsidR="00FC2DD9" w:rsidRDefault="00FC2DD9">
      <w:pPr>
        <w:pStyle w:val="ConsPlusNormal"/>
        <w:spacing w:before="220"/>
        <w:ind w:firstLine="540"/>
        <w:jc w:val="both"/>
      </w:pPr>
      <w: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hyperlink w:anchor="P293" w:history="1">
        <w:r>
          <w:rPr>
            <w:color w:val="0000FF"/>
          </w:rPr>
          <w:t>главы VII</w:t>
        </w:r>
      </w:hyperlink>
      <w:r>
        <w:t xml:space="preserve"> Методики.</w:t>
      </w:r>
    </w:p>
    <w:p w:rsidR="00FC2DD9" w:rsidRDefault="00FC2DD9">
      <w:pPr>
        <w:pStyle w:val="ConsPlusNormal"/>
        <w:spacing w:before="220"/>
        <w:ind w:firstLine="540"/>
        <w:jc w:val="both"/>
      </w:pPr>
      <w:r>
        <w:t>34. Расчет индексов изменения сметной стоимости строительно-монтажных работ осуществляется в следующем порядке:</w:t>
      </w:r>
    </w:p>
    <w:p w:rsidR="00FC2DD9" w:rsidRDefault="00FC2DD9">
      <w:pPr>
        <w:pStyle w:val="ConsPlusNormal"/>
        <w:spacing w:before="220"/>
        <w:ind w:firstLine="540"/>
        <w:jc w:val="both"/>
      </w:pPr>
      <w:r>
        <w:t>а) индекс изменения сметной стоимости строительно-монтажных работ (И</w:t>
      </w:r>
      <w:r>
        <w:rPr>
          <w:vertAlign w:val="subscript"/>
        </w:rPr>
        <w:t>смр</w:t>
      </w:r>
      <w: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rsidR="00FC2DD9" w:rsidRDefault="00FC2DD9">
      <w:pPr>
        <w:pStyle w:val="ConsPlusNormal"/>
        <w:jc w:val="both"/>
      </w:pPr>
    </w:p>
    <w:p w:rsidR="00FC2DD9" w:rsidRDefault="00FC2DD9">
      <w:pPr>
        <w:pStyle w:val="ConsPlusNormal"/>
        <w:jc w:val="center"/>
      </w:pPr>
      <w:r w:rsidRPr="00DB66D0">
        <w:rPr>
          <w:position w:val="-26"/>
        </w:rPr>
        <w:pict>
          <v:shape id="_x0000_i1033" style="width:115.5pt;height:37.6pt" coordsize="" o:spt="100" adj="0,,0" path="" filled="f" stroked="f">
            <v:stroke joinstyle="miter"/>
            <v:imagedata r:id="rId25" o:title="base_32913_333239_32776"/>
            <v:formulas/>
            <v:path o:connecttype="segments"/>
          </v:shape>
        </w:pict>
      </w:r>
    </w:p>
    <w:p w:rsidR="00FC2DD9" w:rsidRDefault="00FC2DD9">
      <w:pPr>
        <w:pStyle w:val="ConsPlusNormal"/>
        <w:jc w:val="both"/>
      </w:pPr>
    </w:p>
    <w:p w:rsidR="00FC2DD9" w:rsidRDefault="00FC2DD9">
      <w:pPr>
        <w:pStyle w:val="ConsPlusNormal"/>
        <w:ind w:firstLine="540"/>
        <w:jc w:val="both"/>
      </w:pPr>
      <w: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vertAlign w:val="subscript"/>
        </w:rPr>
        <w:t>баз</w:t>
      </w:r>
      <w:r>
        <w:t>) и текущем уровнях цен (СМР</w:t>
      </w:r>
      <w:r>
        <w:rPr>
          <w:vertAlign w:val="subscript"/>
        </w:rPr>
        <w:t>тек</w:t>
      </w:r>
      <w:r>
        <w:t>) по формулам (8) и (9):</w:t>
      </w:r>
    </w:p>
    <w:p w:rsidR="00FC2DD9" w:rsidRDefault="00FC2DD9">
      <w:pPr>
        <w:pStyle w:val="ConsPlusNormal"/>
        <w:jc w:val="both"/>
      </w:pPr>
    </w:p>
    <w:p w:rsidR="00FC2DD9" w:rsidRDefault="00FC2DD9">
      <w:pPr>
        <w:pStyle w:val="ConsPlusNormal"/>
        <w:jc w:val="center"/>
      </w:pPr>
      <w:r>
        <w:t>СМР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(8)</w:t>
      </w:r>
    </w:p>
    <w:p w:rsidR="00FC2DD9" w:rsidRDefault="00FC2DD9">
      <w:pPr>
        <w:pStyle w:val="ConsPlusNormal"/>
        <w:jc w:val="both"/>
      </w:pPr>
    </w:p>
    <w:p w:rsidR="00FC2DD9" w:rsidRDefault="00FC2DD9">
      <w:pPr>
        <w:pStyle w:val="ConsPlusNormal"/>
        <w:jc w:val="center"/>
      </w:pPr>
      <w:r>
        <w:t>СМР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(9)</w:t>
      </w:r>
    </w:p>
    <w:p w:rsidR="00FC2DD9" w:rsidRDefault="00FC2DD9">
      <w:pPr>
        <w:pStyle w:val="ConsPlusNormal"/>
        <w:jc w:val="both"/>
      </w:pPr>
    </w:p>
    <w:p w:rsidR="00FC2DD9" w:rsidRDefault="00FC2DD9">
      <w:pPr>
        <w:pStyle w:val="ConsPlusNormal"/>
        <w:ind w:firstLine="540"/>
        <w:jc w:val="both"/>
      </w:pPr>
      <w:r>
        <w:t xml:space="preserve">35. Учет размера накладных расходов и сметной прибыли, а также их корректировка (при необходимости) осуществляется в порядке, установленном </w:t>
      </w:r>
      <w:hyperlink w:anchor="P89" w:history="1">
        <w:r>
          <w:rPr>
            <w:color w:val="0000FF"/>
          </w:rPr>
          <w:t>пунктом 25</w:t>
        </w:r>
      </w:hyperlink>
      <w:r>
        <w:t xml:space="preserve"> Методики.</w:t>
      </w:r>
    </w:p>
    <w:p w:rsidR="00FC2DD9" w:rsidRDefault="00FC2DD9">
      <w:pPr>
        <w:pStyle w:val="ConsPlusNormal"/>
        <w:spacing w:before="220"/>
        <w:ind w:firstLine="540"/>
        <w:jc w:val="both"/>
      </w:pPr>
      <w: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rsidR="00FC2DD9" w:rsidRDefault="00FC2DD9">
      <w:pPr>
        <w:pStyle w:val="ConsPlusNormal"/>
        <w:jc w:val="both"/>
      </w:pPr>
    </w:p>
    <w:p w:rsidR="00FC2DD9" w:rsidRDefault="00FC2DD9">
      <w:pPr>
        <w:pStyle w:val="ConsPlusTitle"/>
        <w:jc w:val="center"/>
        <w:outlineLvl w:val="1"/>
      </w:pPr>
      <w:bookmarkStart w:id="13" w:name="P200"/>
      <w:bookmarkEnd w:id="13"/>
      <w:r>
        <w:t>IV. ПОРЯДОК РАСЧЕТА ИНДЕКСОВ К ЕДИНИЧНЫМ РАСЦЕНКАМ</w:t>
      </w:r>
    </w:p>
    <w:p w:rsidR="00FC2DD9" w:rsidRDefault="00FC2DD9">
      <w:pPr>
        <w:pStyle w:val="ConsPlusNormal"/>
        <w:jc w:val="both"/>
      </w:pPr>
    </w:p>
    <w:p w:rsidR="00FC2DD9" w:rsidRDefault="00FC2DD9">
      <w:pPr>
        <w:pStyle w:val="ConsPlusNormal"/>
        <w:ind w:firstLine="540"/>
        <w:jc w:val="both"/>
      </w:pPr>
      <w:r>
        <w:t xml:space="preserve">37. Расчет индексов к единичным расценкам выполняется по элементам прямых затрат в порядке, установленном </w:t>
      </w:r>
      <w:hyperlink w:anchor="P93" w:history="1">
        <w:r>
          <w:rPr>
            <w:color w:val="0000FF"/>
          </w:rPr>
          <w:t>главой III</w:t>
        </w:r>
      </w:hyperlink>
      <w: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rsidR="00FC2DD9" w:rsidRDefault="00FC2DD9">
      <w:pPr>
        <w:pStyle w:val="ConsPlusNormal"/>
        <w:spacing w:before="220"/>
        <w:ind w:firstLine="540"/>
        <w:jc w:val="both"/>
      </w:pPr>
      <w:r>
        <w:t xml:space="preserve">38. 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w:t>
      </w:r>
      <w:r>
        <w:lastRenderedPageBreak/>
        <w:t>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rsidR="00FC2DD9" w:rsidRDefault="00FC2DD9">
      <w:pPr>
        <w:pStyle w:val="ConsPlusNormal"/>
        <w:jc w:val="both"/>
      </w:pPr>
    </w:p>
    <w:p w:rsidR="00FC2DD9" w:rsidRDefault="00FC2DD9">
      <w:pPr>
        <w:pStyle w:val="ConsPlusTitle"/>
        <w:jc w:val="center"/>
        <w:outlineLvl w:val="1"/>
      </w:pPr>
      <w:r>
        <w:t>V. ПОРЯДОК РАСЧЕТА ИНДЕКСОВ ИЗМЕНЕНИЯ СМЕТНОЙ</w:t>
      </w:r>
    </w:p>
    <w:p w:rsidR="00FC2DD9" w:rsidRDefault="00FC2DD9">
      <w:pPr>
        <w:pStyle w:val="ConsPlusTitle"/>
        <w:jc w:val="center"/>
      </w:pPr>
      <w:r>
        <w:t>СТОИМОСТИ ОБОРУДОВАНИЯ</w:t>
      </w:r>
    </w:p>
    <w:p w:rsidR="00FC2DD9" w:rsidRDefault="00FC2DD9">
      <w:pPr>
        <w:pStyle w:val="ConsPlusNormal"/>
        <w:jc w:val="both"/>
      </w:pPr>
    </w:p>
    <w:p w:rsidR="00FC2DD9" w:rsidRDefault="00FC2DD9">
      <w:pPr>
        <w:pStyle w:val="ConsPlusNormal"/>
        <w:ind w:firstLine="540"/>
        <w:jc w:val="both"/>
      </w:pPr>
      <w: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hyperlink r:id="rId26" w:history="1">
        <w:r>
          <w:rPr>
            <w:color w:val="0000FF"/>
          </w:rPr>
          <w:t>Классификатору</w:t>
        </w:r>
      </w:hyperlink>
      <w:r>
        <w:t xml:space="preserve"> видов экономической деятельности (ОКВЭД2) "</w:t>
      </w:r>
      <w:hyperlink r:id="rId27" w:history="1">
        <w:r>
          <w:rPr>
            <w:color w:val="0000FF"/>
          </w:rPr>
          <w:t>Строительство</w:t>
        </w:r>
      </w:hyperlink>
      <w:r>
        <w:t>", публикуемый Федеральной службой государственной статистики для периода, предшествующего периоду разработки таких индексов.</w:t>
      </w:r>
    </w:p>
    <w:p w:rsidR="00FC2DD9" w:rsidRDefault="00FC2DD9">
      <w:pPr>
        <w:pStyle w:val="ConsPlusNormal"/>
        <w:jc w:val="both"/>
      </w:pPr>
    </w:p>
    <w:p w:rsidR="00FC2DD9" w:rsidRDefault="00FC2DD9">
      <w:pPr>
        <w:pStyle w:val="ConsPlusTitle"/>
        <w:jc w:val="center"/>
        <w:outlineLvl w:val="1"/>
      </w:pPr>
      <w:r>
        <w:t>VI. ПОРЯДОК РАСЧЕТА ИНДЕКСОВ ИЗМЕНЕНИЯ СМЕТНОЙ СТОИМОСТИ</w:t>
      </w:r>
    </w:p>
    <w:p w:rsidR="00FC2DD9" w:rsidRDefault="00FC2DD9">
      <w:pPr>
        <w:pStyle w:val="ConsPlusTitle"/>
        <w:jc w:val="center"/>
      </w:pPr>
      <w:r>
        <w:t>ОТДЕЛЬНЫХ ВИДОВ "ПРОЧИХ РАБОТ И ЗАТРАТ"</w:t>
      </w:r>
    </w:p>
    <w:p w:rsidR="00FC2DD9" w:rsidRDefault="00FC2DD9">
      <w:pPr>
        <w:pStyle w:val="ConsPlusNormal"/>
        <w:jc w:val="both"/>
      </w:pPr>
    </w:p>
    <w:p w:rsidR="00FC2DD9" w:rsidRDefault="00FC2DD9">
      <w:pPr>
        <w:pStyle w:val="ConsPlusNormal"/>
        <w:ind w:firstLine="540"/>
        <w:jc w:val="both"/>
      </w:pPr>
      <w:r>
        <w:t>40. В рамках Методики к "прочим работам и затратам" относятся все виды работ и затрат, не 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rsidR="00FC2DD9" w:rsidRDefault="00FC2DD9">
      <w:pPr>
        <w:pStyle w:val="ConsPlusNormal"/>
        <w:spacing w:before="220"/>
        <w:ind w:firstLine="540"/>
        <w:jc w:val="both"/>
      </w:pPr>
      <w: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rsidR="00FC2DD9" w:rsidRDefault="00FC2DD9">
      <w:pPr>
        <w:pStyle w:val="ConsPlusNormal"/>
        <w:spacing w:before="220"/>
        <w:ind w:firstLine="540"/>
        <w:jc w:val="both"/>
      </w:pPr>
      <w: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rsidR="00FC2DD9" w:rsidRDefault="00FC2DD9">
      <w:pPr>
        <w:pStyle w:val="ConsPlusNormal"/>
        <w:jc w:val="both"/>
      </w:pPr>
    </w:p>
    <w:p w:rsidR="00FC2DD9" w:rsidRDefault="00FC2DD9">
      <w:pPr>
        <w:pStyle w:val="ConsPlusNormal"/>
        <w:jc w:val="right"/>
        <w:outlineLvl w:val="2"/>
      </w:pPr>
      <w:r>
        <w:t>Таблица 1</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FC2DD9">
        <w:tc>
          <w:tcPr>
            <w:tcW w:w="510" w:type="dxa"/>
          </w:tcPr>
          <w:p w:rsidR="00FC2DD9" w:rsidRDefault="00FC2DD9">
            <w:pPr>
              <w:pStyle w:val="ConsPlusNormal"/>
              <w:jc w:val="center"/>
            </w:pPr>
            <w:r>
              <w:t>N п/п</w:t>
            </w:r>
          </w:p>
        </w:tc>
        <w:tc>
          <w:tcPr>
            <w:tcW w:w="6463" w:type="dxa"/>
          </w:tcPr>
          <w:p w:rsidR="00FC2DD9" w:rsidRDefault="00FC2DD9">
            <w:pPr>
              <w:pStyle w:val="ConsPlusNormal"/>
              <w:jc w:val="center"/>
            </w:pPr>
            <w:r>
              <w:t>Наименование затрат</w:t>
            </w:r>
          </w:p>
        </w:tc>
        <w:tc>
          <w:tcPr>
            <w:tcW w:w="2098" w:type="dxa"/>
          </w:tcPr>
          <w:p w:rsidR="00FC2DD9" w:rsidRDefault="00FC2DD9">
            <w:pPr>
              <w:pStyle w:val="ConsPlusNormal"/>
              <w:jc w:val="center"/>
            </w:pPr>
            <w:r>
              <w:t>Удельная доля затрат в структуре себестоимости изыскательских работ</w:t>
            </w:r>
          </w:p>
        </w:tc>
      </w:tr>
      <w:tr w:rsidR="00FC2DD9">
        <w:tc>
          <w:tcPr>
            <w:tcW w:w="510" w:type="dxa"/>
          </w:tcPr>
          <w:p w:rsidR="00FC2DD9" w:rsidRDefault="00FC2DD9">
            <w:pPr>
              <w:pStyle w:val="ConsPlusNormal"/>
              <w:jc w:val="center"/>
            </w:pPr>
            <w:bookmarkStart w:id="14" w:name="P222"/>
            <w:bookmarkEnd w:id="14"/>
            <w:r>
              <w:t>1.</w:t>
            </w:r>
          </w:p>
        </w:tc>
        <w:tc>
          <w:tcPr>
            <w:tcW w:w="6463" w:type="dxa"/>
          </w:tcPr>
          <w:p w:rsidR="00FC2DD9" w:rsidRDefault="00FC2DD9">
            <w:pPr>
              <w:pStyle w:val="ConsPlusNormal"/>
            </w:pPr>
            <w:r>
              <w:t>Заработная плата и отчисления на социальные нужды</w:t>
            </w:r>
          </w:p>
        </w:tc>
        <w:tc>
          <w:tcPr>
            <w:tcW w:w="2098" w:type="dxa"/>
          </w:tcPr>
          <w:p w:rsidR="00FC2DD9" w:rsidRDefault="00FC2DD9">
            <w:pPr>
              <w:pStyle w:val="ConsPlusNormal"/>
              <w:jc w:val="center"/>
            </w:pPr>
            <w:r>
              <w:t>0,58</w:t>
            </w:r>
          </w:p>
        </w:tc>
      </w:tr>
      <w:tr w:rsidR="00FC2DD9">
        <w:tc>
          <w:tcPr>
            <w:tcW w:w="510" w:type="dxa"/>
          </w:tcPr>
          <w:p w:rsidR="00FC2DD9" w:rsidRDefault="00FC2DD9">
            <w:pPr>
              <w:pStyle w:val="ConsPlusNormal"/>
              <w:jc w:val="center"/>
            </w:pPr>
            <w:bookmarkStart w:id="15" w:name="P225"/>
            <w:bookmarkEnd w:id="15"/>
            <w:r>
              <w:t>2.</w:t>
            </w:r>
          </w:p>
        </w:tc>
        <w:tc>
          <w:tcPr>
            <w:tcW w:w="6463" w:type="dxa"/>
          </w:tcPr>
          <w:p w:rsidR="00FC2DD9" w:rsidRDefault="00FC2DD9">
            <w:pPr>
              <w:pStyle w:val="ConsPlusNormal"/>
            </w:pPr>
            <w:r>
              <w:t>Производственные затраты, накладные и другие расходы</w:t>
            </w:r>
          </w:p>
        </w:tc>
        <w:tc>
          <w:tcPr>
            <w:tcW w:w="2098" w:type="dxa"/>
          </w:tcPr>
          <w:p w:rsidR="00FC2DD9" w:rsidRDefault="00FC2DD9">
            <w:pPr>
              <w:pStyle w:val="ConsPlusNormal"/>
              <w:jc w:val="center"/>
            </w:pPr>
            <w:r>
              <w:t>0,42</w:t>
            </w:r>
          </w:p>
        </w:tc>
      </w:tr>
      <w:tr w:rsidR="00FC2DD9">
        <w:tc>
          <w:tcPr>
            <w:tcW w:w="510" w:type="dxa"/>
          </w:tcPr>
          <w:p w:rsidR="00FC2DD9" w:rsidRDefault="00FC2DD9">
            <w:pPr>
              <w:pStyle w:val="ConsPlusNormal"/>
              <w:jc w:val="center"/>
            </w:pPr>
            <w:r>
              <w:t>3.</w:t>
            </w:r>
          </w:p>
        </w:tc>
        <w:tc>
          <w:tcPr>
            <w:tcW w:w="6463" w:type="dxa"/>
          </w:tcPr>
          <w:p w:rsidR="00FC2DD9" w:rsidRDefault="00FC2DD9">
            <w:pPr>
              <w:pStyle w:val="ConsPlusNormal"/>
            </w:pPr>
            <w:r>
              <w:t>Всего</w:t>
            </w:r>
          </w:p>
        </w:tc>
        <w:tc>
          <w:tcPr>
            <w:tcW w:w="2098" w:type="dxa"/>
          </w:tcPr>
          <w:p w:rsidR="00FC2DD9" w:rsidRDefault="00FC2DD9">
            <w:pPr>
              <w:pStyle w:val="ConsPlusNormal"/>
              <w:jc w:val="center"/>
            </w:pPr>
            <w:r>
              <w:t>1,00</w:t>
            </w:r>
          </w:p>
        </w:tc>
      </w:tr>
    </w:tbl>
    <w:p w:rsidR="00FC2DD9" w:rsidRDefault="00FC2DD9">
      <w:pPr>
        <w:pStyle w:val="ConsPlusNormal"/>
        <w:jc w:val="both"/>
      </w:pPr>
    </w:p>
    <w:p w:rsidR="00FC2DD9" w:rsidRDefault="00FC2DD9">
      <w:pPr>
        <w:pStyle w:val="ConsPlusNormal"/>
        <w:ind w:firstLine="540"/>
        <w:jc w:val="both"/>
      </w:pPr>
      <w: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rsidR="00FC2DD9" w:rsidRDefault="00FC2DD9">
      <w:pPr>
        <w:pStyle w:val="ConsPlusNormal"/>
        <w:spacing w:before="220"/>
        <w:ind w:firstLine="540"/>
        <w:jc w:val="both"/>
      </w:pPr>
      <w:r>
        <w:t>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организациях.</w:t>
      </w:r>
    </w:p>
    <w:p w:rsidR="00FC2DD9" w:rsidRDefault="00FC2DD9">
      <w:pPr>
        <w:pStyle w:val="ConsPlusNormal"/>
        <w:jc w:val="both"/>
      </w:pPr>
    </w:p>
    <w:p w:rsidR="00FC2DD9" w:rsidRDefault="00FC2DD9">
      <w:pPr>
        <w:pStyle w:val="ConsPlusNormal"/>
        <w:jc w:val="right"/>
        <w:outlineLvl w:val="2"/>
      </w:pPr>
      <w:r>
        <w:lastRenderedPageBreak/>
        <w:t>Таблица 2</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FC2DD9">
        <w:tc>
          <w:tcPr>
            <w:tcW w:w="510" w:type="dxa"/>
          </w:tcPr>
          <w:p w:rsidR="00FC2DD9" w:rsidRDefault="00FC2DD9">
            <w:pPr>
              <w:pStyle w:val="ConsPlusNormal"/>
              <w:jc w:val="center"/>
            </w:pPr>
            <w:r>
              <w:t>N п/п</w:t>
            </w:r>
          </w:p>
        </w:tc>
        <w:tc>
          <w:tcPr>
            <w:tcW w:w="6463" w:type="dxa"/>
          </w:tcPr>
          <w:p w:rsidR="00FC2DD9" w:rsidRDefault="00FC2DD9">
            <w:pPr>
              <w:pStyle w:val="ConsPlusNormal"/>
              <w:jc w:val="center"/>
            </w:pPr>
            <w:r>
              <w:t>Наименование затрат</w:t>
            </w:r>
          </w:p>
        </w:tc>
        <w:tc>
          <w:tcPr>
            <w:tcW w:w="2098" w:type="dxa"/>
          </w:tcPr>
          <w:p w:rsidR="00FC2DD9" w:rsidRDefault="00FC2DD9">
            <w:pPr>
              <w:pStyle w:val="ConsPlusNormal"/>
              <w:jc w:val="center"/>
            </w:pPr>
            <w:r>
              <w:t>Удельная доля затрат в структуре себестоимости проектных работ</w:t>
            </w:r>
          </w:p>
        </w:tc>
      </w:tr>
      <w:tr w:rsidR="00FC2DD9">
        <w:tc>
          <w:tcPr>
            <w:tcW w:w="510" w:type="dxa"/>
          </w:tcPr>
          <w:p w:rsidR="00FC2DD9" w:rsidRDefault="00FC2DD9">
            <w:pPr>
              <w:pStyle w:val="ConsPlusNormal"/>
              <w:jc w:val="center"/>
            </w:pPr>
            <w:bookmarkStart w:id="16" w:name="P240"/>
            <w:bookmarkEnd w:id="16"/>
            <w:r>
              <w:t>1.</w:t>
            </w:r>
          </w:p>
        </w:tc>
        <w:tc>
          <w:tcPr>
            <w:tcW w:w="6463" w:type="dxa"/>
          </w:tcPr>
          <w:p w:rsidR="00FC2DD9" w:rsidRDefault="00FC2DD9">
            <w:pPr>
              <w:pStyle w:val="ConsPlusNormal"/>
            </w:pPr>
            <w:r>
              <w:t>Заработная плата и отчисления на социальные нужды</w:t>
            </w:r>
          </w:p>
        </w:tc>
        <w:tc>
          <w:tcPr>
            <w:tcW w:w="2098" w:type="dxa"/>
          </w:tcPr>
          <w:p w:rsidR="00FC2DD9" w:rsidRDefault="00FC2DD9">
            <w:pPr>
              <w:pStyle w:val="ConsPlusNormal"/>
              <w:jc w:val="center"/>
            </w:pPr>
            <w:r>
              <w:t>0,68</w:t>
            </w:r>
          </w:p>
        </w:tc>
      </w:tr>
      <w:tr w:rsidR="00FC2DD9">
        <w:tc>
          <w:tcPr>
            <w:tcW w:w="510" w:type="dxa"/>
          </w:tcPr>
          <w:p w:rsidR="00FC2DD9" w:rsidRDefault="00FC2DD9">
            <w:pPr>
              <w:pStyle w:val="ConsPlusNormal"/>
              <w:jc w:val="center"/>
            </w:pPr>
            <w:bookmarkStart w:id="17" w:name="P243"/>
            <w:bookmarkEnd w:id="17"/>
            <w:r>
              <w:t>2.</w:t>
            </w:r>
          </w:p>
        </w:tc>
        <w:tc>
          <w:tcPr>
            <w:tcW w:w="6463" w:type="dxa"/>
          </w:tcPr>
          <w:p w:rsidR="00FC2DD9" w:rsidRDefault="00FC2DD9">
            <w:pPr>
              <w:pStyle w:val="ConsPlusNormal"/>
            </w:pPr>
            <w:r>
              <w:t>Производственные затраты, накладные и другие расходы</w:t>
            </w:r>
          </w:p>
        </w:tc>
        <w:tc>
          <w:tcPr>
            <w:tcW w:w="2098" w:type="dxa"/>
          </w:tcPr>
          <w:p w:rsidR="00FC2DD9" w:rsidRDefault="00FC2DD9">
            <w:pPr>
              <w:pStyle w:val="ConsPlusNormal"/>
              <w:jc w:val="center"/>
            </w:pPr>
            <w:r>
              <w:t>0,32</w:t>
            </w:r>
          </w:p>
        </w:tc>
      </w:tr>
      <w:tr w:rsidR="00FC2DD9">
        <w:tc>
          <w:tcPr>
            <w:tcW w:w="510" w:type="dxa"/>
          </w:tcPr>
          <w:p w:rsidR="00FC2DD9" w:rsidRDefault="00FC2DD9">
            <w:pPr>
              <w:pStyle w:val="ConsPlusNormal"/>
              <w:jc w:val="center"/>
            </w:pPr>
            <w:r>
              <w:t>3.</w:t>
            </w:r>
          </w:p>
        </w:tc>
        <w:tc>
          <w:tcPr>
            <w:tcW w:w="6463" w:type="dxa"/>
          </w:tcPr>
          <w:p w:rsidR="00FC2DD9" w:rsidRDefault="00FC2DD9">
            <w:pPr>
              <w:pStyle w:val="ConsPlusNormal"/>
            </w:pPr>
            <w:r>
              <w:t>Всего</w:t>
            </w:r>
          </w:p>
        </w:tc>
        <w:tc>
          <w:tcPr>
            <w:tcW w:w="2098" w:type="dxa"/>
          </w:tcPr>
          <w:p w:rsidR="00FC2DD9" w:rsidRDefault="00FC2DD9">
            <w:pPr>
              <w:pStyle w:val="ConsPlusNormal"/>
              <w:jc w:val="center"/>
            </w:pPr>
            <w:r>
              <w:t>1,00</w:t>
            </w:r>
          </w:p>
        </w:tc>
      </w:tr>
    </w:tbl>
    <w:p w:rsidR="00FC2DD9" w:rsidRDefault="00FC2DD9">
      <w:pPr>
        <w:pStyle w:val="ConsPlusNormal"/>
        <w:jc w:val="both"/>
      </w:pPr>
    </w:p>
    <w:p w:rsidR="00FC2DD9" w:rsidRDefault="00FC2DD9">
      <w:pPr>
        <w:pStyle w:val="ConsPlusNormal"/>
        <w:ind w:firstLine="540"/>
        <w:jc w:val="both"/>
      </w:pPr>
      <w: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rsidR="00FC2DD9" w:rsidRDefault="00FC2DD9">
      <w:pPr>
        <w:pStyle w:val="ConsPlusNormal"/>
        <w:spacing w:before="220"/>
        <w:ind w:firstLine="540"/>
        <w:jc w:val="both"/>
      </w:pPr>
      <w:r>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rsidR="00FC2DD9" w:rsidRDefault="00FC2DD9">
      <w:pPr>
        <w:pStyle w:val="ConsPlusNormal"/>
        <w:spacing w:before="220"/>
        <w:ind w:firstLine="540"/>
        <w:jc w:val="both"/>
      </w:pPr>
      <w:r>
        <w:t>44. Индекс изменения сметной стоимости изыскательских работ (И</w:t>
      </w:r>
      <w:r>
        <w:rPr>
          <w:vertAlign w:val="subscript"/>
        </w:rPr>
        <w:t>из</w:t>
      </w:r>
      <w:r>
        <w:t>) в текущем уровне цен определяется как произведение индекса изменения сметной стоимости изыскательских работ предыдущего периода (И</w:t>
      </w:r>
      <w:r>
        <w:rPr>
          <w:vertAlign w:val="subscript"/>
        </w:rPr>
        <w:t>из.пп</w:t>
      </w:r>
      <w:r>
        <w:t>) на коэффициент изменения удельного веса затрат в себестоимости изыскательских работ (К</w:t>
      </w:r>
      <w:r>
        <w:rPr>
          <w:vertAlign w:val="subscript"/>
        </w:rPr>
        <w:t>из.из</w:t>
      </w:r>
      <w:r>
        <w:t>) по формуле (10):</w:t>
      </w:r>
    </w:p>
    <w:p w:rsidR="00FC2DD9" w:rsidRDefault="00FC2DD9">
      <w:pPr>
        <w:pStyle w:val="ConsPlusNormal"/>
        <w:jc w:val="both"/>
      </w:pPr>
    </w:p>
    <w:p w:rsidR="00FC2DD9" w:rsidRDefault="00FC2DD9">
      <w:pPr>
        <w:pStyle w:val="ConsPlusNormal"/>
        <w:jc w:val="center"/>
      </w:pPr>
      <w:r w:rsidRPr="00DB66D0">
        <w:rPr>
          <w:position w:val="-8"/>
        </w:rPr>
        <w:pict>
          <v:shape id="_x0000_i1034" style="width:139.7pt;height:19.9pt" coordsize="" o:spt="100" adj="0,,0" path="" filled="f" stroked="f">
            <v:stroke joinstyle="miter"/>
            <v:imagedata r:id="rId28" o:title="base_32913_333239_32777"/>
            <v:formulas/>
            <v:path o:connecttype="segments"/>
          </v:shape>
        </w:pict>
      </w:r>
    </w:p>
    <w:p w:rsidR="00FC2DD9" w:rsidRDefault="00FC2DD9">
      <w:pPr>
        <w:pStyle w:val="ConsPlusNormal"/>
        <w:jc w:val="both"/>
      </w:pPr>
    </w:p>
    <w:p w:rsidR="00FC2DD9" w:rsidRDefault="00FC2DD9">
      <w:pPr>
        <w:pStyle w:val="ConsPlusNormal"/>
        <w:ind w:firstLine="540"/>
        <w:jc w:val="both"/>
      </w:pPr>
      <w:r>
        <w:t>45. Индекс изменения сметной стоимости проектных работ (И</w:t>
      </w:r>
      <w:r>
        <w:rPr>
          <w:vertAlign w:val="subscript"/>
        </w:rPr>
        <w:t>пр</w:t>
      </w:r>
      <w:r>
        <w:t>) в текущем уровне цен определяется как произведение индекса изменения сметной стоимости проектных работ предыдущего периода (И</w:t>
      </w:r>
      <w:r>
        <w:rPr>
          <w:vertAlign w:val="subscript"/>
        </w:rPr>
        <w:t>пр.пп</w:t>
      </w:r>
      <w:r>
        <w:t>) на коэффициент изменения удельного веса затрат в себестоимости проектных работ (К</w:t>
      </w:r>
      <w:r>
        <w:rPr>
          <w:vertAlign w:val="subscript"/>
        </w:rPr>
        <w:t>из.пр</w:t>
      </w:r>
      <w:r>
        <w:t>) по формуле (11):</w:t>
      </w:r>
    </w:p>
    <w:p w:rsidR="00FC2DD9" w:rsidRDefault="00FC2DD9">
      <w:pPr>
        <w:pStyle w:val="ConsPlusNormal"/>
        <w:jc w:val="both"/>
      </w:pPr>
    </w:p>
    <w:p w:rsidR="00FC2DD9" w:rsidRDefault="00FC2DD9">
      <w:pPr>
        <w:pStyle w:val="ConsPlusNormal"/>
        <w:jc w:val="center"/>
      </w:pPr>
      <w:r w:rsidRPr="00DB66D0">
        <w:rPr>
          <w:position w:val="-9"/>
        </w:rPr>
        <w:pict>
          <v:shape id="_x0000_i1035" style="width:142.95pt;height:20.95pt" coordsize="" o:spt="100" adj="0,,0" path="" filled="f" stroked="f">
            <v:stroke joinstyle="miter"/>
            <v:imagedata r:id="rId29" o:title="base_32913_333239_32778"/>
            <v:formulas/>
            <v:path o:connecttype="segments"/>
          </v:shape>
        </w:pict>
      </w:r>
    </w:p>
    <w:p w:rsidR="00FC2DD9" w:rsidRDefault="00FC2DD9">
      <w:pPr>
        <w:pStyle w:val="ConsPlusNormal"/>
        <w:jc w:val="both"/>
      </w:pPr>
    </w:p>
    <w:p w:rsidR="00FC2DD9" w:rsidRDefault="00FC2DD9">
      <w:pPr>
        <w:pStyle w:val="ConsPlusNormal"/>
        <w:ind w:firstLine="540"/>
        <w:jc w:val="both"/>
      </w:pPr>
      <w:r>
        <w:t>46. Расчет коэффициентов изменения удельного веса затрат в себестоимости проектных и изыскательских работ осуществляется по формуле (12):</w:t>
      </w:r>
    </w:p>
    <w:p w:rsidR="00FC2DD9" w:rsidRDefault="00FC2DD9">
      <w:pPr>
        <w:pStyle w:val="ConsPlusNormal"/>
        <w:jc w:val="both"/>
      </w:pPr>
    </w:p>
    <w:p w:rsidR="00FC2DD9" w:rsidRDefault="00FC2DD9">
      <w:pPr>
        <w:pStyle w:val="ConsPlusNormal"/>
        <w:jc w:val="center"/>
      </w:pPr>
      <w:r w:rsidRPr="00DB66D0">
        <w:rPr>
          <w:position w:val="-9"/>
        </w:rPr>
        <w:pict>
          <v:shape id="_x0000_i1036" style="width:286.4pt;height:20.95pt" coordsize="" o:spt="100" adj="0,,0" path="" filled="f" stroked="f">
            <v:stroke joinstyle="miter"/>
            <v:imagedata r:id="rId30" o:title="base_32913_333239_32779"/>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Д</w:t>
      </w:r>
      <w:r>
        <w:rPr>
          <w:vertAlign w:val="subscript"/>
        </w:rPr>
        <w:t>зп</w:t>
      </w:r>
      <w:r>
        <w:t xml:space="preserve"> - доля заработной платы и отчислений на социальные нужды в себестоимости изыскательских работ (принимается по </w:t>
      </w:r>
      <w:hyperlink w:anchor="P222" w:history="1">
        <w:r>
          <w:rPr>
            <w:color w:val="0000FF"/>
          </w:rPr>
          <w:t>пункту 1 таблицы 1</w:t>
        </w:r>
      </w:hyperlink>
      <w:r>
        <w:t xml:space="preserve">), доля заработной платы и отчислений на социальные нужды в себестоимости проектных работ (принимается по </w:t>
      </w:r>
      <w:hyperlink w:anchor="P240" w:history="1">
        <w:r>
          <w:rPr>
            <w:color w:val="0000FF"/>
          </w:rPr>
          <w:t>пункту 1 таблицы 2</w:t>
        </w:r>
      </w:hyperlink>
      <w:r>
        <w:t>); %</w:t>
      </w:r>
    </w:p>
    <w:p w:rsidR="00FC2DD9" w:rsidRDefault="00FC2DD9">
      <w:pPr>
        <w:pStyle w:val="ConsPlusNormal"/>
        <w:spacing w:before="220"/>
        <w:ind w:firstLine="540"/>
        <w:jc w:val="both"/>
      </w:pPr>
      <w:r>
        <w:t>И</w:t>
      </w:r>
      <w:r>
        <w:rPr>
          <w:vertAlign w:val="subscript"/>
        </w:rPr>
        <w:t>зп</w:t>
      </w:r>
      <w:r>
        <w:t xml:space="preserve"> - квартальный индекс изменения заработной платы, определяется по формуле (13):</w:t>
      </w:r>
    </w:p>
    <w:p w:rsidR="00FC2DD9" w:rsidRDefault="00FC2DD9">
      <w:pPr>
        <w:pStyle w:val="ConsPlusNormal"/>
        <w:jc w:val="both"/>
      </w:pPr>
    </w:p>
    <w:p w:rsidR="00FC2DD9" w:rsidRDefault="00FC2DD9">
      <w:pPr>
        <w:pStyle w:val="ConsPlusNormal"/>
        <w:jc w:val="center"/>
      </w:pPr>
      <w:r w:rsidRPr="00DB66D0">
        <w:rPr>
          <w:position w:val="-28"/>
        </w:rPr>
        <w:lastRenderedPageBreak/>
        <w:pict>
          <v:shape id="_x0000_i1037" style="width:115.5pt;height:39.2pt" coordsize="" o:spt="100" adj="0,,0" path="" filled="f" stroked="f">
            <v:stroke joinstyle="miter"/>
            <v:imagedata r:id="rId31" o:title="base_32913_333239_32780"/>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И</w:t>
      </w:r>
      <w:r>
        <w:rPr>
          <w:vertAlign w:val="subscript"/>
        </w:rPr>
        <w:t>НЗП.ГОД</w:t>
      </w:r>
      <w: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rsidR="00FC2DD9" w:rsidRDefault="00FC2DD9">
      <w:pPr>
        <w:pStyle w:val="ConsPlusNormal"/>
        <w:spacing w:before="220"/>
        <w:ind w:firstLine="540"/>
        <w:jc w:val="both"/>
      </w:pPr>
      <w:r>
        <w:t>Д</w:t>
      </w:r>
      <w:r>
        <w:rPr>
          <w:vertAlign w:val="subscript"/>
        </w:rPr>
        <w:t>нр</w:t>
      </w:r>
      <w:r>
        <w:t xml:space="preserve"> - доля производственных затрат, накладных и других расходов в себестоимости изыскательских работ (принимается по </w:t>
      </w:r>
      <w:hyperlink w:anchor="P225" w:history="1">
        <w:r>
          <w:rPr>
            <w:color w:val="0000FF"/>
          </w:rPr>
          <w:t>пункту 2 таблицы 1</w:t>
        </w:r>
      </w:hyperlink>
      <w:r>
        <w:t xml:space="preserve">), доля производственных затрат, накладных и других расходов в себестоимости проектных работ (принимается по </w:t>
      </w:r>
      <w:hyperlink w:anchor="P243" w:history="1">
        <w:r>
          <w:rPr>
            <w:color w:val="0000FF"/>
          </w:rPr>
          <w:t>пункту 2 таблицы 2</w:t>
        </w:r>
      </w:hyperlink>
      <w:r>
        <w:t>); %</w:t>
      </w:r>
    </w:p>
    <w:p w:rsidR="00FC2DD9" w:rsidRDefault="00FC2DD9">
      <w:pPr>
        <w:pStyle w:val="ConsPlusNormal"/>
        <w:spacing w:before="220"/>
        <w:ind w:firstLine="540"/>
        <w:jc w:val="both"/>
      </w:pPr>
      <w:r>
        <w:t>И</w:t>
      </w:r>
      <w:r>
        <w:rPr>
          <w:vertAlign w:val="subscript"/>
        </w:rPr>
        <w:t>пц</w:t>
      </w:r>
      <w:r>
        <w:t xml:space="preserve"> - квартальный индекс изменения потребительских цен, определяется по формуле (14):</w:t>
      </w:r>
    </w:p>
    <w:p w:rsidR="00FC2DD9" w:rsidRDefault="00FC2DD9">
      <w:pPr>
        <w:pStyle w:val="ConsPlusNormal"/>
        <w:jc w:val="both"/>
      </w:pPr>
    </w:p>
    <w:p w:rsidR="00FC2DD9" w:rsidRDefault="00FC2DD9">
      <w:pPr>
        <w:pStyle w:val="ConsPlusNormal"/>
        <w:jc w:val="center"/>
      </w:pPr>
      <w:r w:rsidRPr="00DB66D0">
        <w:rPr>
          <w:position w:val="-28"/>
        </w:rPr>
        <w:pict>
          <v:shape id="_x0000_i1038" style="width:114.45pt;height:39.75pt" coordsize="" o:spt="100" adj="0,,0" path="" filled="f" stroked="f">
            <v:stroke joinstyle="miter"/>
            <v:imagedata r:id="rId32" o:title="base_32913_333239_32781"/>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И</w:t>
      </w:r>
      <w:r>
        <w:rPr>
          <w:vertAlign w:val="subscript"/>
        </w:rPr>
        <w:t>пц.год</w:t>
      </w:r>
      <w: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rsidR="00FC2DD9" w:rsidRDefault="00FC2DD9">
      <w:pPr>
        <w:pStyle w:val="ConsPlusNormal"/>
        <w:spacing w:before="220"/>
        <w:ind w:firstLine="540"/>
        <w:jc w:val="both"/>
      </w:pPr>
      <w: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rsidR="00FC2DD9" w:rsidRDefault="00FC2DD9">
      <w:pPr>
        <w:pStyle w:val="ConsPlusNormal"/>
        <w:jc w:val="both"/>
      </w:pPr>
    </w:p>
    <w:p w:rsidR="00FC2DD9" w:rsidRDefault="00FC2DD9">
      <w:pPr>
        <w:pStyle w:val="ConsPlusNormal"/>
        <w:jc w:val="center"/>
      </w:pPr>
      <w:r w:rsidRPr="00DB66D0">
        <w:rPr>
          <w:position w:val="-26"/>
        </w:rPr>
        <w:pict>
          <v:shape id="_x0000_i1039" style="width:118.75pt;height:37.6pt" coordsize="" o:spt="100" adj="0,,0" path="" filled="f" stroked="f">
            <v:stroke joinstyle="miter"/>
            <v:imagedata r:id="rId33" o:title="base_32913_333239_32782"/>
            <v:formulas/>
            <v:path o:connecttype="segments"/>
          </v:shape>
        </w:pict>
      </w:r>
    </w:p>
    <w:p w:rsidR="00FC2DD9" w:rsidRDefault="00FC2DD9">
      <w:pPr>
        <w:pStyle w:val="ConsPlusNormal"/>
        <w:jc w:val="both"/>
      </w:pPr>
    </w:p>
    <w:p w:rsidR="00FC2DD9" w:rsidRDefault="00FC2DD9">
      <w:pPr>
        <w:pStyle w:val="ConsPlusNormal"/>
        <w:ind w:firstLine="540"/>
        <w:jc w:val="both"/>
      </w:pPr>
      <w:r>
        <w:t>Показатель "Стоимость пусконаладочных работ" формируется как сумма показателей "Прямые затраты", включающего оплату труда пусконаладочного персонала, "Накладные расходы и сметная прибыль" стоимостного блока РТМ в базисном (ПНР</w:t>
      </w:r>
      <w:r>
        <w:rPr>
          <w:vertAlign w:val="subscript"/>
        </w:rPr>
        <w:t>баз</w:t>
      </w:r>
      <w:r>
        <w:t>) и текущем уровнях цен (ПНР</w:t>
      </w:r>
      <w:r>
        <w:rPr>
          <w:vertAlign w:val="subscript"/>
        </w:rPr>
        <w:t>тек</w:t>
      </w:r>
      <w:r>
        <w:t>) по формулам (16) и (17):</w:t>
      </w:r>
    </w:p>
    <w:p w:rsidR="00FC2DD9" w:rsidRDefault="00FC2DD9">
      <w:pPr>
        <w:pStyle w:val="ConsPlusNormal"/>
        <w:jc w:val="both"/>
      </w:pPr>
    </w:p>
    <w:p w:rsidR="00FC2DD9" w:rsidRDefault="00FC2DD9">
      <w:pPr>
        <w:pStyle w:val="ConsPlusNormal"/>
        <w:jc w:val="center"/>
      </w:pPr>
      <w:r>
        <w:t>ПНР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(16),</w:t>
      </w:r>
    </w:p>
    <w:p w:rsidR="00FC2DD9" w:rsidRDefault="00FC2DD9">
      <w:pPr>
        <w:pStyle w:val="ConsPlusNormal"/>
        <w:jc w:val="both"/>
      </w:pPr>
    </w:p>
    <w:p w:rsidR="00FC2DD9" w:rsidRDefault="00FC2DD9">
      <w:pPr>
        <w:pStyle w:val="ConsPlusNormal"/>
        <w:jc w:val="center"/>
      </w:pPr>
      <w:r>
        <w:t>ПНР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(17)</w:t>
      </w:r>
    </w:p>
    <w:p w:rsidR="00FC2DD9" w:rsidRDefault="00FC2DD9">
      <w:pPr>
        <w:pStyle w:val="ConsPlusNormal"/>
        <w:jc w:val="both"/>
      </w:pPr>
    </w:p>
    <w:p w:rsidR="00FC2DD9" w:rsidRDefault="00FC2DD9">
      <w:pPr>
        <w:pStyle w:val="ConsPlusNormal"/>
        <w:ind w:firstLine="540"/>
        <w:jc w:val="both"/>
      </w:pPr>
      <w:r>
        <w:t>Индекс изменения сметной стоимости пусконаладочных работ применяется исключительно к сметной документации, сформированной с применением единичных расценок на пусконаладочные работы.</w:t>
      </w:r>
    </w:p>
    <w:p w:rsidR="00FC2DD9" w:rsidRDefault="00FC2DD9">
      <w:pPr>
        <w:pStyle w:val="ConsPlusNormal"/>
        <w:spacing w:before="220"/>
        <w:ind w:firstLine="540"/>
        <w:jc w:val="both"/>
      </w:pPr>
      <w:r>
        <w:t xml:space="preserve">48. Учет размера накладных расходов и сметной прибыли осуществляется аналогично </w:t>
      </w:r>
      <w:hyperlink w:anchor="P89" w:history="1">
        <w:r>
          <w:rPr>
            <w:color w:val="0000FF"/>
          </w:rPr>
          <w:t>пункту 25</w:t>
        </w:r>
      </w:hyperlink>
      <w:r>
        <w:t xml:space="preserve"> Методики.</w:t>
      </w:r>
    </w:p>
    <w:p w:rsidR="00FC2DD9" w:rsidRDefault="00FC2DD9">
      <w:pPr>
        <w:pStyle w:val="ConsPlusNormal"/>
        <w:spacing w:before="220"/>
        <w:ind w:firstLine="540"/>
        <w:jc w:val="both"/>
      </w:pPr>
      <w:r>
        <w:t xml:space="preserve">49. Индексы изменения сметной стоимости иных прочих работ и затрат по отраслям </w:t>
      </w:r>
      <w:r>
        <w:lastRenderedPageBreak/>
        <w:t xml:space="preserve">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hyperlink r:id="rId34" w:history="1">
        <w:r>
          <w:rPr>
            <w:color w:val="0000FF"/>
          </w:rPr>
          <w:t>Классификатору</w:t>
        </w:r>
      </w:hyperlink>
      <w:r>
        <w:t xml:space="preserve"> видов экономической деятельности (ОКВЭД2) "</w:t>
      </w:r>
      <w:hyperlink r:id="rId35" w:history="1">
        <w:r>
          <w:rPr>
            <w:color w:val="0000FF"/>
          </w:rPr>
          <w:t>Строительство</w:t>
        </w:r>
      </w:hyperlink>
      <w:r>
        <w:t>", публикуемого Федеральной службой государственной статистики для периода, предшествующего периоду разработки таких индексов.</w:t>
      </w:r>
    </w:p>
    <w:p w:rsidR="00FC2DD9" w:rsidRDefault="00FC2DD9">
      <w:pPr>
        <w:pStyle w:val="ConsPlusNormal"/>
        <w:jc w:val="both"/>
      </w:pPr>
    </w:p>
    <w:p w:rsidR="00FC2DD9" w:rsidRDefault="00FC2DD9">
      <w:pPr>
        <w:pStyle w:val="ConsPlusTitle"/>
        <w:jc w:val="center"/>
        <w:outlineLvl w:val="1"/>
      </w:pPr>
      <w:bookmarkStart w:id="18" w:name="P293"/>
      <w:bookmarkEnd w:id="18"/>
      <w:r>
        <w:t>VII. ПОРЯДОК РАСЧЕТА ИНДЕКСОВ ПО ВИДАМ ОБЪЕКТОВ</w:t>
      </w:r>
    </w:p>
    <w:p w:rsidR="00FC2DD9" w:rsidRDefault="00FC2DD9">
      <w:pPr>
        <w:pStyle w:val="ConsPlusNormal"/>
        <w:jc w:val="both"/>
      </w:pPr>
    </w:p>
    <w:p w:rsidR="00FC2DD9" w:rsidRDefault="00FC2DD9">
      <w:pPr>
        <w:pStyle w:val="ConsPlusNormal"/>
        <w:ind w:firstLine="540"/>
        <w:jc w:val="both"/>
      </w:pPr>
      <w:r>
        <w:t>50. Расчет индексов по видам объектов осуществляется Учреждением в разрезе субъектов Российской Федерации (частей территории субъекта Российской Федерации) по федеральным округам.</w:t>
      </w:r>
    </w:p>
    <w:p w:rsidR="00FC2DD9" w:rsidRDefault="00FC2DD9">
      <w:pPr>
        <w:pStyle w:val="ConsPlusNormal"/>
        <w:spacing w:before="220"/>
        <w:ind w:firstLine="540"/>
        <w:jc w:val="both"/>
      </w:pPr>
      <w: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rsidR="00FC2DD9" w:rsidRDefault="00FC2DD9">
      <w:pPr>
        <w:pStyle w:val="ConsPlusNormal"/>
        <w:spacing w:before="220"/>
        <w:ind w:firstLine="540"/>
        <w:jc w:val="both"/>
      </w:pPr>
      <w:r>
        <w:t>52. Расчет индексов по видам объектов осуществляется с применением одного из методов:</w:t>
      </w:r>
    </w:p>
    <w:p w:rsidR="00FC2DD9" w:rsidRDefault="00FC2DD9">
      <w:pPr>
        <w:pStyle w:val="ConsPlusNormal"/>
        <w:spacing w:before="220"/>
        <w:ind w:firstLine="540"/>
        <w:jc w:val="both"/>
      </w:pPr>
      <w:r>
        <w:t xml:space="preserve">а) прогнозный метод, применяемый в соответствии с </w:t>
      </w:r>
      <w:hyperlink w:anchor="P300" w:history="1">
        <w:r>
          <w:rPr>
            <w:color w:val="0000FF"/>
          </w:rPr>
          <w:t>пунктами 53</w:t>
        </w:r>
      </w:hyperlink>
      <w:r>
        <w:t xml:space="preserve"> - </w:t>
      </w:r>
      <w:hyperlink w:anchor="P307" w:history="1">
        <w:r>
          <w:rPr>
            <w:color w:val="0000FF"/>
          </w:rPr>
          <w:t>58</w:t>
        </w:r>
      </w:hyperlink>
      <w:r>
        <w:t xml:space="preserve"> Методики;</w:t>
      </w:r>
    </w:p>
    <w:p w:rsidR="00FC2DD9" w:rsidRDefault="00FC2DD9">
      <w:pPr>
        <w:pStyle w:val="ConsPlusNormal"/>
        <w:spacing w:before="220"/>
        <w:ind w:firstLine="540"/>
        <w:jc w:val="both"/>
      </w:pPr>
      <w:r>
        <w:t xml:space="preserve">б) расчетный метод, применяемый в соответствии с </w:t>
      </w:r>
      <w:hyperlink w:anchor="P308" w:history="1">
        <w:r>
          <w:rPr>
            <w:color w:val="0000FF"/>
          </w:rPr>
          <w:t>пунктами 59</w:t>
        </w:r>
      </w:hyperlink>
      <w:r>
        <w:t xml:space="preserve"> - </w:t>
      </w:r>
      <w:hyperlink w:anchor="P328" w:history="1">
        <w:r>
          <w:rPr>
            <w:color w:val="0000FF"/>
          </w:rPr>
          <w:t>69</w:t>
        </w:r>
      </w:hyperlink>
      <w:r>
        <w:t xml:space="preserve"> Методики.</w:t>
      </w:r>
    </w:p>
    <w:p w:rsidR="00FC2DD9" w:rsidRDefault="00FC2DD9">
      <w:pPr>
        <w:pStyle w:val="ConsPlusNormal"/>
        <w:spacing w:before="220"/>
        <w:ind w:firstLine="540"/>
        <w:jc w:val="both"/>
      </w:pPr>
      <w:bookmarkStart w:id="19" w:name="P300"/>
      <w:bookmarkEnd w:id="19"/>
      <w:r>
        <w:t xml:space="preserve">53. В целях проведения анализа динамики изменений текущей стоимости строительных ресурсов на территории субъекта Российской Федерации, используемых при расчете индексов по видам объектов, органы исполнительной власти субъектов Российской Федерации в соответствии с </w:t>
      </w:r>
      <w:hyperlink r:id="rId36" w:history="1">
        <w:r>
          <w:rPr>
            <w:color w:val="0000FF"/>
          </w:rPr>
          <w:t>пунктом 25</w:t>
        </w:r>
      </w:hyperlink>
      <w:r>
        <w:t xml:space="preserve"> Правил N 1452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сводной номенклатуре ценообразующих строительных ресурсов, формируемой Министерством в соответствии с </w:t>
      </w:r>
      <w:hyperlink r:id="rId37" w:history="1">
        <w:r>
          <w:rPr>
            <w:color w:val="0000FF"/>
          </w:rPr>
          <w:t>пунктом 2</w:t>
        </w:r>
      </w:hyperlink>
      <w:r>
        <w:t xml:space="preserve"> Правил N 1452 (далее - сводная номенклатура ценообразующих ресурсов), в соответствии с </w:t>
      </w:r>
      <w:hyperlink w:anchor="P332" w:history="1">
        <w:r>
          <w:rPr>
            <w:color w:val="0000FF"/>
          </w:rPr>
          <w:t>пунктами 70</w:t>
        </w:r>
      </w:hyperlink>
      <w:r>
        <w:t xml:space="preserve">, </w:t>
      </w:r>
      <w:hyperlink w:anchor="P334" w:history="1">
        <w:r>
          <w:rPr>
            <w:color w:val="0000FF"/>
          </w:rPr>
          <w:t>72</w:t>
        </w:r>
      </w:hyperlink>
      <w:r>
        <w:t xml:space="preserve"> - </w:t>
      </w:r>
      <w:hyperlink w:anchor="P354" w:history="1">
        <w:r>
          <w:rPr>
            <w:color w:val="0000FF"/>
          </w:rPr>
          <w:t>79</w:t>
        </w:r>
      </w:hyperlink>
      <w:r>
        <w:t xml:space="preserve"> Методики и направляют отчетные данные о текущих ценах на строительные ресурсы, оборудование, эксплуатацию машин и механизмов (далее - Отчет) на бумажном носителе и в форме электронного документа в машиночитаемом формате *.xlsx, *.xls, *.xml, подписанные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FC2DD9" w:rsidRDefault="00FC2DD9">
      <w:pPr>
        <w:pStyle w:val="ConsPlusNormal"/>
        <w:spacing w:before="220"/>
        <w:ind w:firstLine="540"/>
        <w:jc w:val="both"/>
      </w:pPr>
      <w:bookmarkStart w:id="20" w:name="P301"/>
      <w:bookmarkEnd w:id="20"/>
      <w:r>
        <w:t xml:space="preserve">54. Федеральные органы исполнительной власти и Организации, для которых индексы изменения сметной стоимости строительства размещаются в ФРСН, в соответствии с </w:t>
      </w:r>
      <w:hyperlink r:id="rId38" w:history="1">
        <w:r>
          <w:rPr>
            <w:color w:val="0000FF"/>
          </w:rPr>
          <w:t>пунктом 25</w:t>
        </w:r>
      </w:hyperlink>
      <w:r>
        <w:t xml:space="preserve"> Правил N 1452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hyperlink w:anchor="P333" w:history="1">
        <w:r>
          <w:rPr>
            <w:color w:val="0000FF"/>
          </w:rPr>
          <w:t>пунктам 71</w:t>
        </w:r>
      </w:hyperlink>
      <w:r>
        <w:t xml:space="preserve"> - </w:t>
      </w:r>
      <w:hyperlink w:anchor="P354" w:history="1">
        <w:r>
          <w:rPr>
            <w:color w:val="0000FF"/>
          </w:rPr>
          <w:t>79</w:t>
        </w:r>
      </w:hyperlink>
      <w:r>
        <w:t xml:space="preserve"> Методики по перечням специализированных ценообразующих строительных ресурсов (характерных для отдельных видов объектов, имеющих отраслевую и иную специфику), формируемых Министерством в соответствии с </w:t>
      </w:r>
      <w:hyperlink r:id="rId39" w:history="1">
        <w:r>
          <w:rPr>
            <w:color w:val="0000FF"/>
          </w:rPr>
          <w:t>пунктом 2</w:t>
        </w:r>
      </w:hyperlink>
      <w:r>
        <w:t xml:space="preserve"> Правил N 1452 (далее - перечни специализированных ценообразующих ресурсов), и направляют Отчеты на бумажном носителе и в форме электронного документа в машиночитаемом формате *.xlsx, *.xls, *.xml, подписанные руководителем федерального органа исполнительной власти, Организации,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FC2DD9" w:rsidRDefault="00FC2DD9">
      <w:pPr>
        <w:pStyle w:val="ConsPlusNormal"/>
        <w:spacing w:before="220"/>
        <w:ind w:firstLine="540"/>
        <w:jc w:val="both"/>
      </w:pPr>
      <w:r>
        <w:t xml:space="preserve">55. Индексы изменения сметной стоимости строительно-монтажных работ в очередном отчетном периоде рассчитываются прогнозным методом на основании анализа Отчетов как </w:t>
      </w:r>
      <w:r>
        <w:lastRenderedPageBreak/>
        <w:t>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rsidR="00FC2DD9" w:rsidRDefault="00FC2DD9">
      <w:pPr>
        <w:pStyle w:val="ConsPlusNormal"/>
        <w:spacing w:before="220"/>
        <w:ind w:firstLine="540"/>
        <w:jc w:val="both"/>
      </w:pPr>
      <w: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93" w:history="1">
        <w:r>
          <w:rPr>
            <w:color w:val="0000FF"/>
          </w:rPr>
          <w:t>главой III</w:t>
        </w:r>
      </w:hyperlink>
      <w:r>
        <w:t xml:space="preserve"> Методики.</w:t>
      </w:r>
    </w:p>
    <w:p w:rsidR="00FC2DD9" w:rsidRDefault="00FC2DD9">
      <w:pPr>
        <w:pStyle w:val="ConsPlusNormal"/>
        <w:spacing w:before="220"/>
        <w:ind w:firstLine="540"/>
        <w:jc w:val="both"/>
      </w:pPr>
      <w:r>
        <w:t xml:space="preserve">56. В случаях, когда в сроки, установленные в </w:t>
      </w:r>
      <w:hyperlink w:anchor="P300" w:history="1">
        <w:r>
          <w:rPr>
            <w:color w:val="0000FF"/>
          </w:rPr>
          <w:t>пунктах 53</w:t>
        </w:r>
      </w:hyperlink>
      <w:r>
        <w:t xml:space="preserve"> и </w:t>
      </w:r>
      <w:hyperlink w:anchor="P301" w:history="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FC2DD9" w:rsidRDefault="00FC2DD9">
      <w:pPr>
        <w:pStyle w:val="ConsPlusNormal"/>
        <w:spacing w:before="220"/>
        <w:ind w:firstLine="540"/>
        <w:jc w:val="both"/>
      </w:pPr>
      <w:r>
        <w:t xml:space="preserve">57. В случаях когда Отчеты представлены в сроки, установленные </w:t>
      </w:r>
      <w:hyperlink w:anchor="P300" w:history="1">
        <w:r>
          <w:rPr>
            <w:color w:val="0000FF"/>
          </w:rPr>
          <w:t>пунктами 53</w:t>
        </w:r>
      </w:hyperlink>
      <w:r>
        <w:t xml:space="preserve"> и </w:t>
      </w:r>
      <w:hyperlink w:anchor="P301" w:history="1">
        <w:r>
          <w:rPr>
            <w:color w:val="0000FF"/>
          </w:rPr>
          <w:t>54</w:t>
        </w:r>
      </w:hyperlink>
      <w:r>
        <w:t xml:space="preserve"> Методики, но при этом в предыдущих периодах информация об индексах изменения сметной стоимости строительно-монтажных работ в связи с отсутствием Отчетов в ФРСН и ФГИС ЦС не размещалась, то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соответствующих индексов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которых размещена в ФРСН и ФГИС ЦС, на индекс цен производителей по отрасли "Строительство", за весь период, начиная с даты последнего размещения таких индексов изменения сметной стоимости.</w:t>
      </w:r>
    </w:p>
    <w:p w:rsidR="00FC2DD9" w:rsidRDefault="00FC2DD9">
      <w:pPr>
        <w:pStyle w:val="ConsPlusNormal"/>
        <w:spacing w:before="220"/>
        <w:ind w:firstLine="540"/>
        <w:jc w:val="both"/>
      </w:pPr>
      <w: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93" w:history="1">
        <w:r>
          <w:rPr>
            <w:color w:val="0000FF"/>
          </w:rPr>
          <w:t>главой III</w:t>
        </w:r>
      </w:hyperlink>
      <w:r>
        <w:t xml:space="preserve"> Методики.</w:t>
      </w:r>
    </w:p>
    <w:p w:rsidR="00FC2DD9" w:rsidRDefault="00FC2DD9">
      <w:pPr>
        <w:pStyle w:val="ConsPlusNormal"/>
        <w:spacing w:before="220"/>
        <w:ind w:firstLine="540"/>
        <w:jc w:val="both"/>
      </w:pPr>
      <w:bookmarkStart w:id="21" w:name="P307"/>
      <w:bookmarkEnd w:id="21"/>
      <w:r>
        <w:t>58. Индексы изменения сметной стоимости, рассчитанные Учреждением прогнозным методом, направляются в Министерство.</w:t>
      </w:r>
    </w:p>
    <w:p w:rsidR="00FC2DD9" w:rsidRDefault="00FC2DD9">
      <w:pPr>
        <w:pStyle w:val="ConsPlusNormal"/>
        <w:spacing w:before="220"/>
        <w:ind w:firstLine="540"/>
        <w:jc w:val="both"/>
      </w:pPr>
      <w:bookmarkStart w:id="22" w:name="P308"/>
      <w:bookmarkEnd w:id="22"/>
      <w:r>
        <w:t>59. Расчетный метод применяется в случаях, если у федеральных органов исполнительной власти, органов исполнительной власти субъектов Российской Федерации или Организации имеется информация:</w:t>
      </w:r>
    </w:p>
    <w:p w:rsidR="00FC2DD9" w:rsidRDefault="00FC2DD9">
      <w:pPr>
        <w:pStyle w:val="ConsPlusNormal"/>
        <w:spacing w:before="220"/>
        <w:ind w:firstLine="540"/>
        <w:jc w:val="both"/>
      </w:pPr>
      <w: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rsidR="00FC2DD9" w:rsidRDefault="00FC2DD9">
      <w:pPr>
        <w:pStyle w:val="ConsPlusNormal"/>
        <w:spacing w:before="220"/>
        <w:ind w:firstLine="540"/>
        <w:jc w:val="both"/>
      </w:pPr>
      <w:r>
        <w:lastRenderedPageBreak/>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rsidR="00FC2DD9" w:rsidRDefault="00FC2DD9">
      <w:pPr>
        <w:pStyle w:val="ConsPlusNormal"/>
        <w:spacing w:before="220"/>
        <w:ind w:firstLine="540"/>
        <w:jc w:val="both"/>
      </w:pPr>
      <w: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rsidR="00FC2DD9" w:rsidRDefault="00FC2DD9">
      <w:pPr>
        <w:pStyle w:val="ConsPlusNormal"/>
        <w:spacing w:before="220"/>
        <w:ind w:firstLine="540"/>
        <w:jc w:val="both"/>
      </w:pPr>
      <w: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rsidR="00FC2DD9" w:rsidRDefault="00FC2DD9">
      <w:pPr>
        <w:pStyle w:val="ConsPlusNormal"/>
        <w:spacing w:before="220"/>
        <w:ind w:firstLine="540"/>
        <w:jc w:val="both"/>
      </w:pPr>
      <w:r>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rsidR="00FC2DD9" w:rsidRDefault="00FC2DD9">
      <w:pPr>
        <w:pStyle w:val="ConsPlusNormal"/>
        <w:spacing w:before="220"/>
        <w:ind w:firstLine="540"/>
        <w:jc w:val="both"/>
      </w:pPr>
      <w:r>
        <w:t xml:space="preserve">60. При наличии информации, указанной в </w:t>
      </w:r>
      <w:hyperlink w:anchor="P308" w:history="1">
        <w:r>
          <w:rPr>
            <w:color w:val="0000FF"/>
          </w:rPr>
          <w:t>пункте 59</w:t>
        </w:r>
      </w:hyperlink>
      <w: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hyperlink r:id="rId40" w:history="1">
        <w:r>
          <w:rPr>
            <w:color w:val="0000FF"/>
          </w:rPr>
          <w:t>пунктом 25</w:t>
        </w:r>
      </w:hyperlink>
      <w: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hyperlink w:anchor="P300" w:history="1">
        <w:r>
          <w:rPr>
            <w:color w:val="0000FF"/>
          </w:rPr>
          <w:t>пунктах 53</w:t>
        </w:r>
      </w:hyperlink>
      <w:r>
        <w:t xml:space="preserve"> - </w:t>
      </w:r>
      <w:hyperlink w:anchor="P301" w:history="1">
        <w:r>
          <w:rPr>
            <w:color w:val="0000FF"/>
          </w:rPr>
          <w:t>54</w:t>
        </w:r>
      </w:hyperlink>
      <w:r>
        <w:t xml:space="preserve">, </w:t>
      </w:r>
      <w:hyperlink w:anchor="P315" w:history="1">
        <w:r>
          <w:rPr>
            <w:color w:val="0000FF"/>
          </w:rPr>
          <w:t>61</w:t>
        </w:r>
      </w:hyperlink>
      <w:r>
        <w:t xml:space="preserve"> - </w:t>
      </w:r>
      <w:hyperlink w:anchor="P319" w:history="1">
        <w:r>
          <w:rPr>
            <w:color w:val="0000FF"/>
          </w:rPr>
          <w:t>63</w:t>
        </w:r>
      </w:hyperlink>
      <w:r>
        <w:t xml:space="preserve">, </w:t>
      </w:r>
      <w:hyperlink w:anchor="P332" w:history="1">
        <w:r>
          <w:rPr>
            <w:color w:val="0000FF"/>
          </w:rPr>
          <w:t>70</w:t>
        </w:r>
      </w:hyperlink>
      <w:r>
        <w:t xml:space="preserve"> - </w:t>
      </w:r>
      <w:hyperlink w:anchor="P354" w:history="1">
        <w:r>
          <w:rPr>
            <w:color w:val="0000FF"/>
          </w:rPr>
          <w:t>79</w:t>
        </w:r>
      </w:hyperlink>
      <w:r>
        <w:t xml:space="preserve"> Методики.</w:t>
      </w:r>
    </w:p>
    <w:p w:rsidR="00FC2DD9" w:rsidRDefault="00FC2DD9">
      <w:pPr>
        <w:pStyle w:val="ConsPlusNormal"/>
        <w:spacing w:before="220"/>
        <w:ind w:firstLine="540"/>
        <w:jc w:val="both"/>
      </w:pPr>
      <w:bookmarkStart w:id="23" w:name="P315"/>
      <w:bookmarkEnd w:id="23"/>
      <w:r>
        <w:t>61. Указанная в Отчете стоимость подтверждается Обоснованиями, в том числе для:</w:t>
      </w:r>
    </w:p>
    <w:p w:rsidR="00FC2DD9" w:rsidRDefault="00FC2DD9">
      <w:pPr>
        <w:pStyle w:val="ConsPlusNormal"/>
        <w:spacing w:before="220"/>
        <w:ind w:firstLine="540"/>
        <w:jc w:val="both"/>
      </w:pPr>
      <w:r>
        <w:t xml:space="preserve">а) материальных ресурсов, оборудования: копиями или оригиналами (при наличии) обосновывающих документов, подписанных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результатах Конъюнктурного анализа текущих цен материальных ресурсов и оборудования, проведенного в соответствии с </w:t>
      </w:r>
      <w:hyperlink w:anchor="P332" w:history="1">
        <w:r>
          <w:rPr>
            <w:color w:val="0000FF"/>
          </w:rPr>
          <w:t>пунктами 70</w:t>
        </w:r>
      </w:hyperlink>
      <w:r>
        <w:t xml:space="preserve"> - </w:t>
      </w:r>
      <w:hyperlink w:anchor="P349" w:history="1">
        <w:r>
          <w:rPr>
            <w:color w:val="0000FF"/>
          </w:rPr>
          <w:t>77</w:t>
        </w:r>
      </w:hyperlink>
      <w:r>
        <w:t xml:space="preserve"> Методики (рекомендуемый образец Конъюнктурного анализа текущих цен материальных ресурсов и оборудования приведен в </w:t>
      </w:r>
      <w:hyperlink w:anchor="P907" w:history="1">
        <w:r>
          <w:rPr>
            <w:color w:val="0000FF"/>
          </w:rPr>
          <w:t>Приложении N 4</w:t>
        </w:r>
      </w:hyperlink>
      <w:r>
        <w:t xml:space="preserve"> к Методике);</w:t>
      </w:r>
    </w:p>
    <w:p w:rsidR="00FC2DD9" w:rsidRDefault="00FC2DD9">
      <w:pPr>
        <w:pStyle w:val="ConsPlusNormal"/>
        <w:spacing w:before="220"/>
        <w:ind w:firstLine="540"/>
        <w:jc w:val="both"/>
      </w:pPr>
      <w: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приведенного в </w:t>
      </w:r>
      <w:hyperlink w:anchor="P1045" w:history="1">
        <w:r>
          <w:rPr>
            <w:color w:val="0000FF"/>
          </w:rPr>
          <w:t>Приложении N 5</w:t>
        </w:r>
      </w:hyperlink>
      <w:r>
        <w:t xml:space="preserve"> к Методике, выполненного в соответствии с </w:t>
      </w:r>
      <w:hyperlink w:anchor="P332" w:history="1">
        <w:r>
          <w:rPr>
            <w:color w:val="0000FF"/>
          </w:rPr>
          <w:t>пунктами 70</w:t>
        </w:r>
      </w:hyperlink>
      <w:r>
        <w:t xml:space="preserve"> - </w:t>
      </w:r>
      <w:hyperlink w:anchor="P333" w:history="1">
        <w:r>
          <w:rPr>
            <w:color w:val="0000FF"/>
          </w:rPr>
          <w:t>71</w:t>
        </w:r>
      </w:hyperlink>
      <w:r>
        <w:t xml:space="preserve">, </w:t>
      </w:r>
      <w:hyperlink w:anchor="P353" w:history="1">
        <w:r>
          <w:rPr>
            <w:color w:val="0000FF"/>
          </w:rPr>
          <w:t>78</w:t>
        </w:r>
      </w:hyperlink>
      <w:r>
        <w:t xml:space="preserve"> - </w:t>
      </w:r>
      <w:hyperlink w:anchor="P354" w:history="1">
        <w:r>
          <w:rPr>
            <w:color w:val="0000FF"/>
          </w:rPr>
          <w:t>79</w:t>
        </w:r>
      </w:hyperlink>
      <w:r>
        <w:t xml:space="preserve"> Методики и с приложением данных из открытых и (или) официальных источников 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w:t>
      </w:r>
      <w:r>
        <w:lastRenderedPageBreak/>
        <w:t xml:space="preserve">Российской Федерации), официальной статистической информацией об индексах цен производителей на отдельные виды промышленных товаров, публикуемой Федеральной службой государственной статистики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стоимости эксплуатации машин и механизмов по рекомендуемому образцу, приведенному в </w:t>
      </w:r>
      <w:hyperlink w:anchor="P1104" w:history="1">
        <w:r>
          <w:rPr>
            <w:color w:val="0000FF"/>
          </w:rPr>
          <w:t>Приложении N 6</w:t>
        </w:r>
      </w:hyperlink>
      <w:r>
        <w:t xml:space="preserve"> к Методике.</w:t>
      </w:r>
    </w:p>
    <w:p w:rsidR="00FC2DD9" w:rsidRDefault="00FC2DD9">
      <w:pPr>
        <w:pStyle w:val="ConsPlusNormal"/>
        <w:spacing w:before="220"/>
        <w:ind w:firstLine="540"/>
        <w:jc w:val="both"/>
      </w:pPr>
      <w:r>
        <w:t>62. Информация, предоставляемая Поставщиком, должна содержать наименование, ИНН, контактные данные юридического лица, а также данные об исполнителе документа (фамилия, имя, отчество (последнее - при наличии), телефон).</w:t>
      </w:r>
    </w:p>
    <w:p w:rsidR="00FC2DD9" w:rsidRDefault="00FC2DD9">
      <w:pPr>
        <w:pStyle w:val="ConsPlusNormal"/>
        <w:spacing w:before="220"/>
        <w:ind w:firstLine="540"/>
        <w:jc w:val="both"/>
      </w:pPr>
      <w:bookmarkStart w:id="24" w:name="P319"/>
      <w:bookmarkEnd w:id="24"/>
      <w:r>
        <w:t>63. В Обоснованиях Поставщиком указывается информация об учете (или не учете) в отпускных ценах налога на добавленную стоимость (далее - НДС).</w:t>
      </w:r>
    </w:p>
    <w:p w:rsidR="00FC2DD9" w:rsidRDefault="00FC2DD9">
      <w:pPr>
        <w:pStyle w:val="ConsPlusNormal"/>
        <w:spacing w:before="220"/>
        <w:ind w:firstLine="540"/>
        <w:jc w:val="both"/>
      </w:pPr>
      <w:bookmarkStart w:id="25" w:name="P320"/>
      <w:bookmarkEnd w:id="25"/>
      <w:r>
        <w:t>64. Учреждением в течение 25 (двадцати пяти) календарных дней выполняется проверка представленных Отчетов и Обоснований на предмет:</w:t>
      </w:r>
    </w:p>
    <w:p w:rsidR="00FC2DD9" w:rsidRDefault="00FC2DD9">
      <w:pPr>
        <w:pStyle w:val="ConsPlusNormal"/>
        <w:spacing w:before="220"/>
        <w:ind w:firstLine="540"/>
        <w:jc w:val="both"/>
      </w:pPr>
      <w:r>
        <w:t>а) комплектности Отчета и Обоснований и правильности их оформления;</w:t>
      </w:r>
    </w:p>
    <w:p w:rsidR="00FC2DD9" w:rsidRDefault="00FC2DD9">
      <w:pPr>
        <w:pStyle w:val="ConsPlusNormal"/>
        <w:spacing w:before="220"/>
        <w:ind w:firstLine="540"/>
        <w:jc w:val="both"/>
      </w:pPr>
      <w:r>
        <w:t>б) правильности выполненных расчетов;</w:t>
      </w:r>
    </w:p>
    <w:p w:rsidR="00FC2DD9" w:rsidRDefault="00FC2DD9">
      <w:pPr>
        <w:pStyle w:val="ConsPlusNormal"/>
        <w:spacing w:before="220"/>
        <w:ind w:firstLine="540"/>
        <w:jc w:val="both"/>
      </w:pPr>
      <w:r>
        <w:t>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rsidR="00FC2DD9" w:rsidRDefault="00FC2DD9">
      <w:pPr>
        <w:pStyle w:val="ConsPlusNormal"/>
        <w:spacing w:before="220"/>
        <w:ind w:firstLine="540"/>
        <w:jc w:val="both"/>
      </w:pPr>
      <w: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могут быть направлены замечания к представленным Отчетам и Обоснованиям, а также запрошены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FC2DD9" w:rsidRDefault="00FC2DD9">
      <w:pPr>
        <w:pStyle w:val="ConsPlusNormal"/>
        <w:spacing w:before="220"/>
        <w:ind w:firstLine="540"/>
        <w:jc w:val="both"/>
      </w:pPr>
      <w:r>
        <w:t xml:space="preserve">66. В случае если по результатам проведенной Учреждением проверки в соответствии с </w:t>
      </w:r>
      <w:hyperlink w:anchor="P320" w:history="1">
        <w:r>
          <w:rPr>
            <w:color w:val="0000FF"/>
          </w:rPr>
          <w:t>пунктом 64</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стоимости на основании таких Отчетов и Обоснований в порядке, установленном </w:t>
      </w:r>
      <w:hyperlink w:anchor="P93" w:history="1">
        <w:r>
          <w:rPr>
            <w:color w:val="0000FF"/>
          </w:rPr>
          <w:t>главой III</w:t>
        </w:r>
      </w:hyperlink>
      <w:r>
        <w:t xml:space="preserve"> Методики.</w:t>
      </w:r>
    </w:p>
    <w:p w:rsidR="00FC2DD9" w:rsidRDefault="00FC2DD9">
      <w:pPr>
        <w:pStyle w:val="ConsPlusNormal"/>
        <w:spacing w:before="220"/>
        <w:ind w:firstLine="540"/>
        <w:jc w:val="both"/>
      </w:pPr>
      <w:r>
        <w:t xml:space="preserve">67. В случае если по результатам проведенной Учреждением проверки в соответствии с </w:t>
      </w:r>
      <w:hyperlink w:anchor="P320" w:history="1">
        <w:r>
          <w:rPr>
            <w:color w:val="0000FF"/>
          </w:rPr>
          <w:t>пунктом 64</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hyperlink w:anchor="P93" w:history="1">
        <w:r>
          <w:rPr>
            <w:color w:val="0000FF"/>
          </w:rPr>
          <w:t>главой III</w:t>
        </w:r>
      </w:hyperlink>
      <w:r>
        <w:t xml:space="preserve"> Методики.</w:t>
      </w:r>
    </w:p>
    <w:p w:rsidR="00FC2DD9" w:rsidRDefault="00FC2DD9">
      <w:pPr>
        <w:pStyle w:val="ConsPlusNormal"/>
        <w:spacing w:before="220"/>
        <w:ind w:firstLine="540"/>
        <w:jc w:val="both"/>
      </w:pPr>
      <w: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 Организацией, Учреждение направляет в адрес </w:t>
      </w:r>
      <w:r>
        <w:lastRenderedPageBreak/>
        <w:t xml:space="preserve">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hyperlink w:anchor="P300" w:history="1">
        <w:r>
          <w:rPr>
            <w:color w:val="0000FF"/>
          </w:rPr>
          <w:t>пунктами 53</w:t>
        </w:r>
      </w:hyperlink>
      <w:r>
        <w:t xml:space="preserve"> - </w:t>
      </w:r>
      <w:hyperlink w:anchor="P307" w:history="1">
        <w:r>
          <w:rPr>
            <w:color w:val="0000FF"/>
          </w:rPr>
          <w:t>58</w:t>
        </w:r>
      </w:hyperlink>
      <w: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FC2DD9" w:rsidRDefault="00FC2DD9">
      <w:pPr>
        <w:pStyle w:val="ConsPlusNormal"/>
        <w:spacing w:before="220"/>
        <w:ind w:firstLine="540"/>
        <w:jc w:val="both"/>
      </w:pPr>
      <w:bookmarkStart w:id="26" w:name="P328"/>
      <w:bookmarkEnd w:id="26"/>
      <w:r>
        <w:t>69. Основанием для отказа в применении расчетного метода в очередном отчетном периоде является:</w:t>
      </w:r>
    </w:p>
    <w:p w:rsidR="00FC2DD9" w:rsidRDefault="00FC2DD9">
      <w:pPr>
        <w:pStyle w:val="ConsPlusNormal"/>
        <w:spacing w:before="220"/>
        <w:ind w:firstLine="540"/>
        <w:jc w:val="both"/>
      </w:pPr>
      <w:r>
        <w:t xml:space="preserve">а) несоответствие комплектности и оформления представленных расчетных обоснований положениям </w:t>
      </w:r>
      <w:hyperlink w:anchor="P315" w:history="1">
        <w:r>
          <w:rPr>
            <w:color w:val="0000FF"/>
          </w:rPr>
          <w:t>пунктов 61</w:t>
        </w:r>
      </w:hyperlink>
      <w:r>
        <w:t xml:space="preserve"> - </w:t>
      </w:r>
      <w:hyperlink w:anchor="P320" w:history="1">
        <w:r>
          <w:rPr>
            <w:color w:val="0000FF"/>
          </w:rPr>
          <w:t>64</w:t>
        </w:r>
      </w:hyperlink>
      <w:r>
        <w:t xml:space="preserve"> Методики;</w:t>
      </w:r>
    </w:p>
    <w:p w:rsidR="00FC2DD9" w:rsidRDefault="00FC2DD9">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320" w:history="1">
        <w:r>
          <w:rPr>
            <w:color w:val="0000FF"/>
          </w:rPr>
          <w:t>пунктом 64</w:t>
        </w:r>
      </w:hyperlink>
      <w:r>
        <w:t xml:space="preserve"> Методики;</w:t>
      </w:r>
    </w:p>
    <w:p w:rsidR="00FC2DD9" w:rsidRDefault="00FC2DD9">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rsidR="00FC2DD9" w:rsidRDefault="00FC2DD9">
      <w:pPr>
        <w:pStyle w:val="ConsPlusNormal"/>
        <w:spacing w:before="220"/>
        <w:ind w:firstLine="540"/>
        <w:jc w:val="both"/>
      </w:pPr>
      <w:bookmarkStart w:id="27" w:name="P332"/>
      <w:bookmarkEnd w:id="27"/>
      <w:r>
        <w:t xml:space="preserve">70. В очередном отчетном периоде органами исполнительной власти субъектов Российской Федерации по </w:t>
      </w:r>
      <w:hyperlink r:id="rId41" w:history="1">
        <w:r>
          <w:rPr>
            <w:color w:val="0000FF"/>
          </w:rPr>
          <w:t>сводной номенклатуре</w:t>
        </w:r>
      </w:hyperlink>
      <w:r>
        <w:t xml:space="preserve"> ценообразующих ресурсов методом Конъюнктурного анализа определяется и заносится в Отчет информация о стоимости в текущем уровне цен материальных ресурсов, оборудования, эксплуатации машин и механизмов в соответствии с </w:t>
      </w:r>
      <w:hyperlink w:anchor="P308" w:history="1">
        <w:r>
          <w:rPr>
            <w:color w:val="0000FF"/>
          </w:rPr>
          <w:t>пунктами 59</w:t>
        </w:r>
      </w:hyperlink>
      <w:r>
        <w:t xml:space="preserve"> - </w:t>
      </w:r>
      <w:hyperlink w:anchor="P328" w:history="1">
        <w:r>
          <w:rPr>
            <w:color w:val="0000FF"/>
          </w:rPr>
          <w:t>69</w:t>
        </w:r>
      </w:hyperlink>
      <w:r>
        <w:t xml:space="preserve"> Методики в порядке, установленном </w:t>
      </w:r>
      <w:hyperlink w:anchor="P334" w:history="1">
        <w:r>
          <w:rPr>
            <w:color w:val="0000FF"/>
          </w:rPr>
          <w:t>пунктами 72</w:t>
        </w:r>
      </w:hyperlink>
      <w:r>
        <w:t xml:space="preserve"> - </w:t>
      </w:r>
      <w:hyperlink w:anchor="P354" w:history="1">
        <w:r>
          <w:rPr>
            <w:color w:val="0000FF"/>
          </w:rPr>
          <w:t>79</w:t>
        </w:r>
      </w:hyperlink>
      <w:r>
        <w:t xml:space="preserve"> Методики.</w:t>
      </w:r>
    </w:p>
    <w:p w:rsidR="00FC2DD9" w:rsidRDefault="00FC2DD9">
      <w:pPr>
        <w:pStyle w:val="ConsPlusNormal"/>
        <w:spacing w:before="220"/>
        <w:ind w:firstLine="540"/>
        <w:jc w:val="both"/>
      </w:pPr>
      <w:bookmarkStart w:id="28" w:name="P333"/>
      <w:bookmarkEnd w:id="28"/>
      <w: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hyperlink w:anchor="P308" w:history="1">
        <w:r>
          <w:rPr>
            <w:color w:val="0000FF"/>
          </w:rPr>
          <w:t>пунктов 59</w:t>
        </w:r>
      </w:hyperlink>
      <w:r>
        <w:t xml:space="preserve"> - </w:t>
      </w:r>
      <w:hyperlink w:anchor="P328" w:history="1">
        <w:r>
          <w:rPr>
            <w:color w:val="0000FF"/>
          </w:rPr>
          <w:t>69</w:t>
        </w:r>
      </w:hyperlink>
      <w:r>
        <w:t xml:space="preserve"> Методики) в соответствии с перечнями специализированных ценообразующих ресурсов в порядке, установленном </w:t>
      </w:r>
      <w:hyperlink w:anchor="P334" w:history="1">
        <w:r>
          <w:rPr>
            <w:color w:val="0000FF"/>
          </w:rPr>
          <w:t>пунктами 72</w:t>
        </w:r>
      </w:hyperlink>
      <w:r>
        <w:t xml:space="preserve"> - </w:t>
      </w:r>
      <w:hyperlink w:anchor="P354" w:history="1">
        <w:r>
          <w:rPr>
            <w:color w:val="0000FF"/>
          </w:rPr>
          <w:t>79</w:t>
        </w:r>
      </w:hyperlink>
      <w:r>
        <w:t xml:space="preserve"> Методики.</w:t>
      </w:r>
    </w:p>
    <w:p w:rsidR="00FC2DD9" w:rsidRDefault="00FC2DD9">
      <w:pPr>
        <w:pStyle w:val="ConsPlusNormal"/>
        <w:spacing w:before="220"/>
        <w:ind w:firstLine="540"/>
        <w:jc w:val="both"/>
      </w:pPr>
      <w:bookmarkStart w:id="29" w:name="P334"/>
      <w:bookmarkEnd w:id="29"/>
      <w:r>
        <w:t>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rsidR="00FC2DD9" w:rsidRDefault="00FC2DD9">
      <w:pPr>
        <w:pStyle w:val="ConsPlusNormal"/>
        <w:spacing w:before="220"/>
        <w:ind w:firstLine="540"/>
        <w:jc w:val="both"/>
      </w:pPr>
      <w: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rsidR="00FC2DD9" w:rsidRDefault="00FC2DD9">
      <w:pPr>
        <w:pStyle w:val="ConsPlusNormal"/>
        <w:spacing w:before="220"/>
        <w:ind w:firstLine="540"/>
        <w:jc w:val="both"/>
      </w:pPr>
      <w:r>
        <w:t>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rsidR="00FC2DD9" w:rsidRDefault="00FC2DD9">
      <w:pPr>
        <w:pStyle w:val="ConsPlusNormal"/>
        <w:spacing w:before="220"/>
        <w:ind w:firstLine="540"/>
        <w:jc w:val="both"/>
      </w:pPr>
      <w:r>
        <w:lastRenderedPageBreak/>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rsidR="00FC2DD9" w:rsidRDefault="00FC2DD9">
      <w:pPr>
        <w:pStyle w:val="ConsPlusNormal"/>
        <w:spacing w:before="220"/>
        <w:ind w:firstLine="540"/>
        <w:jc w:val="both"/>
      </w:pPr>
      <w:r>
        <w:t>в) накладные расходы в соответствии с перечнем затрат с расшифровкой каждой статьи затрат;</w:t>
      </w:r>
    </w:p>
    <w:p w:rsidR="00FC2DD9" w:rsidRDefault="00FC2DD9">
      <w:pPr>
        <w:pStyle w:val="ConsPlusNormal"/>
        <w:spacing w:before="220"/>
        <w:ind w:firstLine="540"/>
        <w:jc w:val="both"/>
      </w:pPr>
      <w:r>
        <w:t>г) плановая рентабельность (прибыль).</w:t>
      </w:r>
    </w:p>
    <w:p w:rsidR="00FC2DD9" w:rsidRDefault="00FC2DD9">
      <w:pPr>
        <w:pStyle w:val="ConsPlusNormal"/>
        <w:spacing w:before="220"/>
        <w:ind w:firstLine="540"/>
        <w:jc w:val="both"/>
      </w:pPr>
      <w: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 сроками поставки, требованиями заказчика или условиями контракта.</w:t>
      </w:r>
    </w:p>
    <w:p w:rsidR="00FC2DD9" w:rsidRDefault="00FC2DD9">
      <w:pPr>
        <w:pStyle w:val="ConsPlusNormal"/>
        <w:spacing w:before="220"/>
        <w:ind w:firstLine="540"/>
        <w:jc w:val="both"/>
      </w:pPr>
      <w: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затрат и прибыли, документы, подтверждающие стоимость материалов и комплектующих изделий (товарно-транспортные накладные, счета-фактуры, прайс-листы).</w:t>
      </w:r>
    </w:p>
    <w:p w:rsidR="00FC2DD9" w:rsidRDefault="00FC2DD9">
      <w:pPr>
        <w:pStyle w:val="ConsPlusNormal"/>
        <w:spacing w:before="220"/>
        <w:ind w:firstLine="540"/>
        <w:jc w:val="both"/>
      </w:pPr>
      <w:r>
        <w:t>Для подтверждения указанных расчетов к РКМ могут прилагаться или быть запрошены Учреждением дополнительные документы.</w:t>
      </w:r>
    </w:p>
    <w:p w:rsidR="00FC2DD9" w:rsidRDefault="00FC2DD9">
      <w:pPr>
        <w:pStyle w:val="ConsPlusNormal"/>
        <w:spacing w:before="220"/>
        <w:ind w:firstLine="540"/>
        <w:jc w:val="both"/>
      </w:pPr>
      <w: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rsidR="00FC2DD9" w:rsidRDefault="00FC2DD9">
      <w:pPr>
        <w:pStyle w:val="ConsPlusNormal"/>
        <w:spacing w:before="220"/>
        <w:ind w:firstLine="540"/>
        <w:jc w:val="both"/>
      </w:pPr>
      <w:r>
        <w:t>а) являются официальными производителями или оптовыми поставщиками;</w:t>
      </w:r>
    </w:p>
    <w:p w:rsidR="00FC2DD9" w:rsidRDefault="00FC2DD9">
      <w:pPr>
        <w:pStyle w:val="ConsPlusNormal"/>
        <w:spacing w:before="220"/>
        <w:ind w:firstLine="540"/>
        <w:jc w:val="both"/>
      </w:pPr>
      <w:r>
        <w:t>б) отсутствуют в реестре недобросовестных поставщиков (подрядчиков, исполнителей).</w:t>
      </w:r>
    </w:p>
    <w:p w:rsidR="00FC2DD9" w:rsidRDefault="00FC2DD9">
      <w:pPr>
        <w:pStyle w:val="ConsPlusNormal"/>
        <w:spacing w:before="220"/>
        <w:ind w:firstLine="540"/>
        <w:jc w:val="both"/>
      </w:pPr>
      <w:r>
        <w:t>Отпускные цены Поставщиков материальных ресурсов и оборудования должны указываться 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rsidR="00FC2DD9" w:rsidRDefault="00FC2DD9">
      <w:pPr>
        <w:pStyle w:val="ConsPlusNormal"/>
        <w:spacing w:before="220"/>
        <w:ind w:firstLine="540"/>
        <w:jc w:val="both"/>
      </w:pPr>
      <w:r>
        <w:t xml:space="preserve">75. Для частей территории субъекта Российской Федерации, определенных как самостоятельные ценовые зоны в соответствии с </w:t>
      </w:r>
      <w:hyperlink w:anchor="P37" w:history="1">
        <w:r>
          <w:rPr>
            <w:color w:val="0000FF"/>
          </w:rPr>
          <w:t>пунктом 3</w:t>
        </w:r>
      </w:hyperlink>
      <w: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rsidR="00FC2DD9" w:rsidRDefault="00FC2DD9">
      <w:pPr>
        <w:pStyle w:val="ConsPlusNormal"/>
        <w:spacing w:before="220"/>
        <w:ind w:firstLine="540"/>
        <w:jc w:val="both"/>
      </w:pPr>
      <w:r>
        <w:t xml:space="preserve">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w:t>
      </w:r>
      <w:r>
        <w:lastRenderedPageBreak/>
        <w:t>формирования затрат на транспортировку грузов для строительства, на основании транспортно-логистических схем, утвержденных органами исполнительной власти соответствующих субъектов Российской Федерации, сформированных по экономически эффективным маршрутам перевозки.</w:t>
      </w:r>
    </w:p>
    <w:p w:rsidR="00FC2DD9" w:rsidRDefault="00FC2DD9">
      <w:pPr>
        <w:pStyle w:val="ConsPlusNormal"/>
        <w:spacing w:before="220"/>
        <w:ind w:firstLine="540"/>
        <w:jc w:val="both"/>
      </w:pPr>
      <w:bookmarkStart w:id="30" w:name="P349"/>
      <w:bookmarkEnd w:id="30"/>
      <w: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допускается:</w:t>
      </w:r>
    </w:p>
    <w:p w:rsidR="00FC2DD9" w:rsidRDefault="00FC2DD9">
      <w:pPr>
        <w:pStyle w:val="ConsPlusNormal"/>
        <w:spacing w:before="220"/>
        <w:ind w:firstLine="540"/>
        <w:jc w:val="both"/>
      </w:pPr>
      <w:r>
        <w:t>а)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установлены правила и особенности формирования затрат на транспортировку грузов для строительства, по экономически эффективным маршрутам перевозки. Допускается определять стоимость транспортировки грузов на основании данных, полученных от юридических лиц, оказывающих услуги по перевозке, если полученная таким образом стоимость перевозки ниже расчетной;</w:t>
      </w:r>
    </w:p>
    <w:p w:rsidR="00FC2DD9" w:rsidRDefault="00FC2DD9">
      <w:pPr>
        <w:pStyle w:val="ConsPlusNormal"/>
        <w:spacing w:before="220"/>
        <w:ind w:firstLine="540"/>
        <w:jc w:val="both"/>
      </w:pPr>
      <w:r>
        <w:t>б) применение отпускных цен Поставщиков на ресурсы, включенные в федеральные сборники сметных цен (далее - ФССЦ), аналогичные по назначению со схожими техническими характеристиками, наиболее широко применяемые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из сводной номенклатуры ценообразующих строительных ресурсов или перечня специализированных ценообразующих строительных ресурсов, который не представлен на рынке в регионе) для расчета текущих отпускных цен материальных ресурсов из сводной номенклатуры ценообразующих строительных ресурсов или перечня специализированных ценообразующих строительных ресурсов. При этом, текущая отпускная цена материального ресурса из сводной номенклатуры ценообразующих строительных ресурсов или перечня специализированных ценообразующих строительных ресурсов, включенного в РТМ, определяется как произведение показателя отпускной цены в базисном уровне цен на индекс изменения отпускной цены, рассчитанный по ресурсу-аналогу посредством деления показателя текущей отпускной цены ресурса-аналога на показатель его отпускной цены в базисном уровне.</w:t>
      </w:r>
    </w:p>
    <w:p w:rsidR="00FC2DD9" w:rsidRDefault="00FC2DD9">
      <w:pPr>
        <w:pStyle w:val="ConsPlusNormal"/>
        <w:spacing w:before="220"/>
        <w:ind w:firstLine="540"/>
        <w:jc w:val="both"/>
      </w:pPr>
      <w:r>
        <w:t>Цены услуг на перевозку грузов, на грузовые операции в местах перевалки грузов, паромные, понтонные и иные переправы при отсутствии данной информации в ФГИС ЦС могут быть определены на основании данных о текущей стоимости таких услуг, полученных от не менее, чем 2 (двух) юридических лиц. В случае оказания указанных услуг единственным Поставщиком допускается определение их текущей стоимости на основании данных о цене соответствующих услуг по 1 (одному) юридическому лицу.</w:t>
      </w:r>
    </w:p>
    <w:p w:rsidR="00FC2DD9" w:rsidRDefault="00FC2DD9">
      <w:pPr>
        <w:pStyle w:val="ConsPlusNormal"/>
        <w:spacing w:before="220"/>
        <w:ind w:firstLine="540"/>
        <w:jc w:val="both"/>
      </w:pPr>
      <w:bookmarkStart w:id="31" w:name="P353"/>
      <w:bookmarkEnd w:id="31"/>
      <w: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rsidR="00FC2DD9" w:rsidRDefault="00FC2DD9">
      <w:pPr>
        <w:pStyle w:val="ConsPlusNormal"/>
        <w:spacing w:before="220"/>
        <w:ind w:firstLine="540"/>
        <w:jc w:val="both"/>
      </w:pPr>
      <w:bookmarkStart w:id="32" w:name="P354"/>
      <w:bookmarkEnd w:id="32"/>
      <w:r>
        <w:t>79. При отсутствии информации о текущей цене машин и (или) механизмов от Поставщиков, в отчетном периоде допускается определение восстановительной стоимости машин и механизмов в текущем уровне цен на основании данных о ценах прошлых периодов не старше 5 (пяти) лет с применением индексов цен производителей на отдельные виды промышленных товаров, публикуемых Федеральной службой государственной статистики.</w:t>
      </w:r>
    </w:p>
    <w:p w:rsidR="00FC2DD9" w:rsidRDefault="00FC2DD9">
      <w:pPr>
        <w:pStyle w:val="ConsPlusNormal"/>
        <w:spacing w:before="220"/>
        <w:ind w:firstLine="540"/>
        <w:jc w:val="both"/>
      </w:pPr>
      <w:r>
        <w:lastRenderedPageBreak/>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hyperlink w:anchor="P93" w:history="1">
        <w:r>
          <w:rPr>
            <w:color w:val="0000FF"/>
          </w:rPr>
          <w:t>главой III</w:t>
        </w:r>
      </w:hyperlink>
      <w:r>
        <w:t xml:space="preserve"> Методики.</w:t>
      </w:r>
    </w:p>
    <w:p w:rsidR="00FC2DD9" w:rsidRDefault="00FC2DD9">
      <w:pPr>
        <w:pStyle w:val="ConsPlusNormal"/>
        <w:spacing w:before="220"/>
        <w:ind w:firstLine="540"/>
        <w:jc w:val="both"/>
      </w:pPr>
      <w:bookmarkStart w:id="33" w:name="P356"/>
      <w:bookmarkEnd w:id="33"/>
      <w:r>
        <w:t xml:space="preserve">81. Рассчитанные на текущий период индексы изменения сметной стоимости в соответствии с </w:t>
      </w:r>
      <w:hyperlink r:id="rId42" w:history="1">
        <w:r>
          <w:rPr>
            <w:color w:val="0000FF"/>
          </w:rPr>
          <w:t>пунктом 27</w:t>
        </w:r>
      </w:hyperlink>
      <w:r>
        <w:t xml:space="preserve"> Правил N 1452 представляются руководителем Учреждения или лицом, исполняющим его обязанности, в Министерство не позднее 10 (десяти) рабочих дней после окончания очередного квартала с приложением расчетных обоснований.</w:t>
      </w:r>
    </w:p>
    <w:p w:rsidR="00FC2DD9" w:rsidRDefault="00FC2DD9">
      <w:pPr>
        <w:pStyle w:val="ConsPlusNormal"/>
        <w:spacing w:before="220"/>
        <w:ind w:firstLine="540"/>
        <w:jc w:val="both"/>
      </w:pPr>
      <w:r>
        <w:t xml:space="preserve">82. Индексы изменения сметной стоимости и расчетные обоснования, представленные в соответствии с </w:t>
      </w:r>
      <w:hyperlink w:anchor="P356" w:history="1">
        <w:r>
          <w:rPr>
            <w:color w:val="0000FF"/>
          </w:rPr>
          <w:t>пунктом 81</w:t>
        </w:r>
      </w:hyperlink>
      <w:r>
        <w:t xml:space="preserve"> Методики, рассматриваются уполномоченным Департаментом Министерства в течение 10 (десяти) рабочих дней со дня их получения.</w:t>
      </w:r>
    </w:p>
    <w:p w:rsidR="00FC2DD9" w:rsidRDefault="00FC2DD9">
      <w:pPr>
        <w:pStyle w:val="ConsPlusNormal"/>
        <w:spacing w:before="220"/>
        <w:ind w:firstLine="540"/>
        <w:jc w:val="both"/>
      </w:pPr>
      <w:bookmarkStart w:id="34" w:name="P358"/>
      <w:bookmarkEnd w:id="34"/>
      <w: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rsidR="00FC2DD9" w:rsidRDefault="00FC2DD9">
      <w:pPr>
        <w:pStyle w:val="ConsPlusNormal"/>
        <w:spacing w:before="220"/>
        <w:ind w:firstLine="540"/>
        <w:jc w:val="both"/>
      </w:pPr>
      <w:r>
        <w:t>а) отсутствие обосновывающих документов;</w:t>
      </w:r>
    </w:p>
    <w:p w:rsidR="00FC2DD9" w:rsidRDefault="00FC2DD9">
      <w:pPr>
        <w:pStyle w:val="ConsPlusNormal"/>
        <w:spacing w:before="220"/>
        <w:ind w:firstLine="540"/>
        <w:jc w:val="both"/>
      </w:pPr>
      <w:r>
        <w:t>б) ошибки в расчетах;</w:t>
      </w:r>
    </w:p>
    <w:p w:rsidR="00FC2DD9" w:rsidRDefault="00FC2DD9">
      <w:pPr>
        <w:pStyle w:val="ConsPlusNormal"/>
        <w:spacing w:before="220"/>
        <w:ind w:firstLine="540"/>
        <w:jc w:val="both"/>
      </w:pPr>
      <w: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rsidR="00FC2DD9" w:rsidRDefault="00FC2DD9">
      <w:pPr>
        <w:pStyle w:val="ConsPlusNormal"/>
        <w:spacing w:before="220"/>
        <w:ind w:firstLine="540"/>
        <w:jc w:val="both"/>
      </w:pPr>
      <w:r>
        <w:t xml:space="preserve">84. В случае отсутствия оснований, предусмотренных </w:t>
      </w:r>
      <w:hyperlink w:anchor="P358" w:history="1">
        <w:r>
          <w:rPr>
            <w:color w:val="0000FF"/>
          </w:rPr>
          <w:t>пунктом 83</w:t>
        </w:r>
      </w:hyperlink>
      <w: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rsidR="00FC2DD9" w:rsidRDefault="00FC2DD9">
      <w:pPr>
        <w:pStyle w:val="ConsPlusNormal"/>
        <w:spacing w:before="220"/>
        <w:ind w:firstLine="540"/>
        <w:jc w:val="both"/>
      </w:pPr>
      <w: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rsidR="00FC2DD9" w:rsidRDefault="00FC2DD9">
      <w:pPr>
        <w:pStyle w:val="ConsPlusNormal"/>
        <w:spacing w:before="220"/>
        <w:ind w:firstLine="540"/>
        <w:jc w:val="both"/>
      </w:pPr>
      <w:r>
        <w:t xml:space="preserve">86. Подписанное письмо Министерства размещается во ФГИС ЦС путем включения в ФРСН в качестве справочной информации в соответствии с </w:t>
      </w:r>
      <w:hyperlink r:id="rId43" w:history="1">
        <w:r>
          <w:rPr>
            <w:color w:val="0000FF"/>
          </w:rPr>
          <w:t>Порядком N 1470/пр</w:t>
        </w:r>
      </w:hyperlink>
      <w:r>
        <w:t>, а также может публиковаться на официальном сайте Министерства.</w:t>
      </w:r>
    </w:p>
    <w:p w:rsidR="00FC2DD9" w:rsidRDefault="00FC2DD9">
      <w:pPr>
        <w:pStyle w:val="ConsPlusNormal"/>
        <w:spacing w:before="220"/>
        <w:ind w:firstLine="540"/>
        <w:jc w:val="both"/>
      </w:pPr>
      <w:r>
        <w:t>87. Министерством может быть принято решение о необходимости пересмотра опубликованных индексов изменения сметной стоимости.</w:t>
      </w:r>
    </w:p>
    <w:p w:rsidR="00FC2DD9" w:rsidRDefault="00FC2DD9">
      <w:pPr>
        <w:pStyle w:val="ConsPlusNormal"/>
        <w:jc w:val="both"/>
      </w:pPr>
    </w:p>
    <w:p w:rsidR="00FC2DD9" w:rsidRDefault="00FC2DD9">
      <w:pPr>
        <w:pStyle w:val="ConsPlusTitle"/>
        <w:jc w:val="center"/>
        <w:outlineLvl w:val="1"/>
      </w:pPr>
      <w:bookmarkStart w:id="35" w:name="P367"/>
      <w:bookmarkEnd w:id="35"/>
      <w:r>
        <w:t>VIII. ПОРЯДОК РАСЧЕТА ИНДЕКСОВ ИЗМЕНЕНИЯ СМЕТНОЙ</w:t>
      </w:r>
    </w:p>
    <w:p w:rsidR="00FC2DD9" w:rsidRDefault="00FC2DD9">
      <w:pPr>
        <w:pStyle w:val="ConsPlusTitle"/>
        <w:jc w:val="center"/>
      </w:pPr>
      <w:r>
        <w:t>СТОИМОСТИ СТРОИТЕЛЬНО-МОНТАЖНЫХ РАБОТ ПО ВИДАМ ОБЪЕКТОВ</w:t>
      </w:r>
    </w:p>
    <w:p w:rsidR="00FC2DD9" w:rsidRDefault="00FC2DD9">
      <w:pPr>
        <w:pStyle w:val="ConsPlusTitle"/>
        <w:jc w:val="center"/>
      </w:pPr>
      <w:r>
        <w:t>ПРИ НЕОБХОДИМОСТИ ВКЛЮЧЕНИЯ ИНФОРМАЦИИ О НОВЫХ ИНДЕКСАХ</w:t>
      </w:r>
    </w:p>
    <w:p w:rsidR="00FC2DD9" w:rsidRDefault="00FC2DD9">
      <w:pPr>
        <w:pStyle w:val="ConsPlusTitle"/>
        <w:jc w:val="center"/>
      </w:pPr>
      <w:r>
        <w:t>ИЗМЕНЕНИЯ СМЕТНОЙ СТОИМОСТИ В ФРСН И ФГИС ЦС</w:t>
      </w:r>
    </w:p>
    <w:p w:rsidR="00FC2DD9" w:rsidRDefault="00FC2DD9">
      <w:pPr>
        <w:pStyle w:val="ConsPlusNormal"/>
        <w:jc w:val="both"/>
      </w:pPr>
    </w:p>
    <w:p w:rsidR="00FC2DD9" w:rsidRDefault="00FC2DD9">
      <w:pPr>
        <w:pStyle w:val="ConsPlusNormal"/>
        <w:ind w:firstLine="540"/>
        <w:jc w:val="both"/>
      </w:pPr>
      <w:bookmarkStart w:id="36" w:name="P372"/>
      <w:bookmarkEnd w:id="36"/>
      <w: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hyperlink w:anchor="P93" w:history="1">
        <w:r>
          <w:rPr>
            <w:color w:val="0000FF"/>
          </w:rPr>
          <w:t>главы III</w:t>
        </w:r>
      </w:hyperlink>
      <w:r>
        <w:t xml:space="preserve"> Методики и формируют комплект обосновывающих документов в составе:</w:t>
      </w:r>
    </w:p>
    <w:p w:rsidR="00FC2DD9" w:rsidRDefault="00FC2DD9">
      <w:pPr>
        <w:pStyle w:val="ConsPlusNormal"/>
        <w:spacing w:before="220"/>
        <w:ind w:firstLine="540"/>
        <w:jc w:val="both"/>
      </w:pPr>
      <w:r>
        <w:t>а) пояснительной записки, содержащей предлагаемое наименование индекса изменения сметной стоимости и обоснование необходимости его разработки;</w:t>
      </w:r>
    </w:p>
    <w:p w:rsidR="00FC2DD9" w:rsidRDefault="00FC2DD9">
      <w:pPr>
        <w:pStyle w:val="ConsPlusNormal"/>
        <w:spacing w:before="220"/>
        <w:ind w:firstLine="540"/>
        <w:jc w:val="both"/>
      </w:pPr>
      <w:r>
        <w:t xml:space="preserve">б) таблицы выбора объекта-представителя (рекомендуемый образец приведен в </w:t>
      </w:r>
      <w:hyperlink w:anchor="P1315" w:history="1">
        <w:r>
          <w:rPr>
            <w:color w:val="0000FF"/>
          </w:rPr>
          <w:t>Приложении N 8</w:t>
        </w:r>
      </w:hyperlink>
      <w:r>
        <w:t xml:space="preserve"> к Методике);</w:t>
      </w:r>
    </w:p>
    <w:p w:rsidR="00FC2DD9" w:rsidRDefault="00FC2DD9">
      <w:pPr>
        <w:pStyle w:val="ConsPlusNormal"/>
        <w:spacing w:before="220"/>
        <w:ind w:firstLine="540"/>
        <w:jc w:val="both"/>
      </w:pPr>
      <w:r>
        <w:t xml:space="preserve">в) проектной документации, в том числе сметной документации, сформированной в соответствии с </w:t>
      </w:r>
      <w:hyperlink r:id="rId44" w:history="1">
        <w:r>
          <w:rPr>
            <w:color w:val="0000FF"/>
          </w:rPr>
          <w:t>Положением N 87</w:t>
        </w:r>
      </w:hyperlink>
      <w: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rsidR="00FC2DD9" w:rsidRDefault="00FC2DD9">
      <w:pPr>
        <w:pStyle w:val="ConsPlusNormal"/>
        <w:spacing w:before="220"/>
        <w:ind w:firstLine="540"/>
        <w:jc w:val="both"/>
      </w:pPr>
      <w: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rsidR="00FC2DD9" w:rsidRDefault="00FC2DD9">
      <w:pPr>
        <w:pStyle w:val="ConsPlusNormal"/>
        <w:spacing w:before="220"/>
        <w:ind w:firstLine="540"/>
        <w:jc w:val="both"/>
      </w:pPr>
      <w: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rsidR="00FC2DD9" w:rsidRDefault="00FC2DD9">
      <w:pPr>
        <w:pStyle w:val="ConsPlusNormal"/>
        <w:spacing w:before="220"/>
        <w:ind w:firstLine="540"/>
        <w:jc w:val="both"/>
      </w:pPr>
      <w:r>
        <w:t xml:space="preserve">е) информации о стоимости ценообразующих строительных ресурсов, сформированной в соответствии с положениями </w:t>
      </w:r>
      <w:hyperlink w:anchor="P315" w:history="1">
        <w:r>
          <w:rPr>
            <w:color w:val="0000FF"/>
          </w:rPr>
          <w:t>пунктов 61</w:t>
        </w:r>
      </w:hyperlink>
      <w:r>
        <w:t xml:space="preserve"> - </w:t>
      </w:r>
      <w:hyperlink w:anchor="P319" w:history="1">
        <w:r>
          <w:rPr>
            <w:color w:val="0000FF"/>
          </w:rPr>
          <w:t>63</w:t>
        </w:r>
      </w:hyperlink>
      <w:r>
        <w:t xml:space="preserve"> Методики;</w:t>
      </w:r>
    </w:p>
    <w:p w:rsidR="00FC2DD9" w:rsidRDefault="00FC2DD9">
      <w:pPr>
        <w:pStyle w:val="ConsPlusNormal"/>
        <w:spacing w:before="220"/>
        <w:ind w:firstLine="540"/>
        <w:jc w:val="both"/>
      </w:pPr>
      <w:r>
        <w:t>ж) иных сведений, относящихся к разработке индекса изменения сметной стоимости, в том числе указанных в настоящей главе Методики.</w:t>
      </w:r>
    </w:p>
    <w:p w:rsidR="00FC2DD9" w:rsidRDefault="00FC2DD9">
      <w:pPr>
        <w:pStyle w:val="ConsPlusNormal"/>
        <w:spacing w:before="220"/>
        <w:ind w:firstLine="540"/>
        <w:jc w:val="both"/>
      </w:pPr>
      <w: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rsidR="00FC2DD9" w:rsidRDefault="00FC2DD9">
      <w:pPr>
        <w:pStyle w:val="ConsPlusNormal"/>
        <w:spacing w:before="220"/>
        <w:ind w:firstLine="540"/>
        <w:jc w:val="both"/>
      </w:pPr>
      <w: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rsidR="00FC2DD9" w:rsidRDefault="00FC2DD9">
      <w:pPr>
        <w:pStyle w:val="ConsPlusNormal"/>
        <w:spacing w:before="220"/>
        <w:ind w:firstLine="540"/>
        <w:jc w:val="both"/>
      </w:pPr>
      <w:bookmarkStart w:id="37" w:name="P382"/>
      <w:bookmarkEnd w:id="37"/>
      <w:r>
        <w:t xml:space="preserve">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w:t>
      </w:r>
      <w:r>
        <w:lastRenderedPageBreak/>
        <w:t>(с учетом корректировок) выдано в период, не превышающий 5 (пяти) лет до даты ее использования для расчета индекса изменения сметной стоимости.</w:t>
      </w:r>
    </w:p>
    <w:p w:rsidR="00FC2DD9" w:rsidRDefault="00FC2DD9">
      <w:pPr>
        <w:pStyle w:val="ConsPlusNormal"/>
        <w:spacing w:before="220"/>
        <w:ind w:firstLine="540"/>
        <w:jc w:val="both"/>
      </w:pPr>
      <w: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rsidR="00FC2DD9" w:rsidRDefault="00FC2DD9">
      <w:pPr>
        <w:pStyle w:val="ConsPlusNormal"/>
        <w:spacing w:before="220"/>
        <w:ind w:firstLine="540"/>
        <w:jc w:val="both"/>
      </w:pPr>
      <w: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rsidR="00FC2DD9" w:rsidRDefault="00FC2DD9">
      <w:pPr>
        <w:pStyle w:val="ConsPlusNormal"/>
        <w:spacing w:before="220"/>
        <w:ind w:firstLine="540"/>
        <w:jc w:val="both"/>
      </w:pPr>
      <w: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rsidR="00FC2DD9" w:rsidRDefault="00FC2DD9">
      <w:pPr>
        <w:pStyle w:val="ConsPlusNormal"/>
        <w:spacing w:before="220"/>
        <w:ind w:firstLine="540"/>
        <w:jc w:val="both"/>
      </w:pPr>
      <w: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rsidR="00FC2DD9" w:rsidRDefault="00FC2DD9">
      <w:pPr>
        <w:pStyle w:val="ConsPlusNormal"/>
        <w:spacing w:before="220"/>
        <w:ind w:firstLine="540"/>
        <w:jc w:val="both"/>
      </w:pPr>
      <w: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rsidR="00FC2DD9" w:rsidRDefault="00FC2DD9">
      <w:pPr>
        <w:pStyle w:val="ConsPlusNormal"/>
        <w:spacing w:before="220"/>
        <w:ind w:firstLine="540"/>
        <w:jc w:val="both"/>
      </w:pPr>
      <w:r>
        <w:t>Внесение изменений допускается только в отношении стоимости конструктивных решений, не влияющих на прочностные и иные характеристики надежности и безопасности объектов капитального строительства.</w:t>
      </w:r>
    </w:p>
    <w:p w:rsidR="00FC2DD9" w:rsidRDefault="00FC2DD9">
      <w:pPr>
        <w:pStyle w:val="ConsPlusNormal"/>
        <w:spacing w:before="220"/>
        <w:ind w:firstLine="540"/>
        <w:jc w:val="both"/>
      </w:pPr>
      <w: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hyperlink w:anchor="P372" w:history="1">
        <w:r>
          <w:rPr>
            <w:color w:val="0000FF"/>
          </w:rPr>
          <w:t>пунктов 88</w:t>
        </w:r>
      </w:hyperlink>
      <w:r>
        <w:t xml:space="preserve"> - </w:t>
      </w:r>
      <w:hyperlink w:anchor="P382" w:history="1">
        <w:r>
          <w:rPr>
            <w:color w:val="0000FF"/>
          </w:rPr>
          <w:t>90</w:t>
        </w:r>
      </w:hyperlink>
      <w: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rsidR="00FC2DD9" w:rsidRDefault="00FC2DD9">
      <w:pPr>
        <w:pStyle w:val="ConsPlusNormal"/>
        <w:spacing w:before="220"/>
        <w:ind w:firstLine="540"/>
        <w:jc w:val="both"/>
      </w:pPr>
      <w:r>
        <w:t>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участия подрядных организаций, в пояснительной записке к комплекту сформированных локальных смет указывается данная информация.</w:t>
      </w:r>
    </w:p>
    <w:p w:rsidR="00FC2DD9" w:rsidRDefault="00FC2DD9">
      <w:pPr>
        <w:pStyle w:val="ConsPlusNormal"/>
        <w:spacing w:before="220"/>
        <w:ind w:firstLine="540"/>
        <w:jc w:val="both"/>
      </w:pPr>
      <w:r>
        <w:t xml:space="preserve">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w:t>
      </w:r>
      <w:r>
        <w:lastRenderedPageBreak/>
        <w:t>включенных в ФРСН.</w:t>
      </w:r>
    </w:p>
    <w:p w:rsidR="00FC2DD9" w:rsidRDefault="00FC2DD9">
      <w:pPr>
        <w:pStyle w:val="ConsPlusNormal"/>
        <w:spacing w:before="220"/>
        <w:ind w:firstLine="540"/>
        <w:jc w:val="both"/>
      </w:pPr>
      <w: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rsidR="00FC2DD9" w:rsidRDefault="00FC2DD9">
      <w:pPr>
        <w:pStyle w:val="ConsPlusNormal"/>
        <w:spacing w:before="220"/>
        <w:ind w:firstLine="540"/>
        <w:jc w:val="both"/>
      </w:pPr>
      <w:r>
        <w:t>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rsidR="00FC2DD9" w:rsidRDefault="00FC2DD9">
      <w:pPr>
        <w:pStyle w:val="ConsPlusNormal"/>
        <w:spacing w:before="220"/>
        <w:ind w:firstLine="540"/>
        <w:jc w:val="both"/>
      </w:pPr>
      <w: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rsidR="00FC2DD9" w:rsidRDefault="00FC2DD9">
      <w:pPr>
        <w:pStyle w:val="ConsPlusNormal"/>
        <w:spacing w:before="220"/>
        <w:ind w:firstLine="540"/>
        <w:jc w:val="both"/>
      </w:pPr>
      <w: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rsidR="00FC2DD9" w:rsidRDefault="00FC2DD9">
      <w:pPr>
        <w:pStyle w:val="ConsPlusNormal"/>
        <w:spacing w:before="220"/>
        <w:ind w:firstLine="540"/>
        <w:jc w:val="both"/>
      </w:pPr>
      <w:bookmarkStart w:id="38" w:name="P396"/>
      <w:bookmarkEnd w:id="38"/>
      <w:r>
        <w:t>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обоснования. Указанные документы подписываются ответственным лицом разработчика РТМ.</w:t>
      </w:r>
    </w:p>
    <w:p w:rsidR="00FC2DD9" w:rsidRDefault="00FC2DD9">
      <w:pPr>
        <w:pStyle w:val="ConsPlusNormal"/>
        <w:spacing w:before="220"/>
        <w:ind w:firstLine="540"/>
        <w:jc w:val="both"/>
      </w:pPr>
      <w:r>
        <w:t xml:space="preserve">100. Разработанная РТМ с комплектом обосновывающих документов, сформированных в соответствии с положениями </w:t>
      </w:r>
      <w:hyperlink w:anchor="P372" w:history="1">
        <w:r>
          <w:rPr>
            <w:color w:val="0000FF"/>
          </w:rPr>
          <w:t>пунктов 88</w:t>
        </w:r>
      </w:hyperlink>
      <w:r>
        <w:t xml:space="preserve"> - </w:t>
      </w:r>
      <w:hyperlink w:anchor="P396" w:history="1">
        <w:r>
          <w:rPr>
            <w:color w:val="0000FF"/>
          </w:rPr>
          <w:t>99</w:t>
        </w:r>
      </w:hyperlink>
      <w:r>
        <w:t xml:space="preserve"> Методики, направляются Инициатором в Учреждение на бумажном (в двух экземплярах) и электронном (диск в одном экземпляре) носителях информации с описями приложений, сформированными для каждого типа носителей информации.</w:t>
      </w:r>
    </w:p>
    <w:p w:rsidR="00FC2DD9" w:rsidRDefault="00FC2DD9">
      <w:pPr>
        <w:pStyle w:val="ConsPlusNormal"/>
        <w:spacing w:before="220"/>
        <w:ind w:firstLine="540"/>
        <w:jc w:val="both"/>
      </w:pPr>
      <w:r>
        <w:t>101. Учреждение осуществляет проверку представленных РТМ с комплектом обосновывающих документов на предмет:</w:t>
      </w:r>
    </w:p>
    <w:p w:rsidR="00FC2DD9" w:rsidRDefault="00FC2DD9">
      <w:pPr>
        <w:pStyle w:val="ConsPlusNormal"/>
        <w:spacing w:before="220"/>
        <w:ind w:firstLine="540"/>
        <w:jc w:val="both"/>
      </w:pPr>
      <w:r>
        <w:t>а) целесообразности включения информации о новых индексах изменения сметной стоимости по видам объектов в ФРСН;</w:t>
      </w:r>
    </w:p>
    <w:p w:rsidR="00FC2DD9" w:rsidRDefault="00FC2DD9">
      <w:pPr>
        <w:pStyle w:val="ConsPlusNormal"/>
        <w:spacing w:before="220"/>
        <w:ind w:firstLine="540"/>
        <w:jc w:val="both"/>
      </w:pPr>
      <w:r>
        <w:t>б) соответствия положениям, установленным настоящей главой Методики.</w:t>
      </w:r>
    </w:p>
    <w:p w:rsidR="00FC2DD9" w:rsidRDefault="00FC2DD9">
      <w:pPr>
        <w:pStyle w:val="ConsPlusNormal"/>
        <w:spacing w:before="220"/>
        <w:ind w:firstLine="540"/>
        <w:jc w:val="both"/>
      </w:pPr>
      <w: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hyperlink w:anchor="P372" w:history="1">
        <w:r>
          <w:rPr>
            <w:color w:val="0000FF"/>
          </w:rPr>
          <w:t>пунктом 88</w:t>
        </w:r>
      </w:hyperlink>
      <w: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rsidR="00FC2DD9" w:rsidRDefault="00FC2DD9">
      <w:pPr>
        <w:pStyle w:val="ConsPlusNormal"/>
        <w:spacing w:before="220"/>
        <w:ind w:firstLine="540"/>
        <w:jc w:val="both"/>
      </w:pPr>
      <w:bookmarkStart w:id="39" w:name="P402"/>
      <w:bookmarkEnd w:id="39"/>
      <w:r>
        <w:t xml:space="preserve">103. При соответствии представленных РТМ с комплектом обосновывающих документов составу документов, указанному в </w:t>
      </w:r>
      <w:hyperlink w:anchor="P372" w:history="1">
        <w:r>
          <w:rPr>
            <w:color w:val="0000FF"/>
          </w:rPr>
          <w:t>пункте 88</w:t>
        </w:r>
      </w:hyperlink>
      <w:r>
        <w:t xml:space="preserve"> Методики, Учреждение проводит дальнейшую их проверку на соответствие положениям, установленным </w:t>
      </w:r>
      <w:hyperlink w:anchor="P51" w:history="1">
        <w:r>
          <w:rPr>
            <w:color w:val="0000FF"/>
          </w:rPr>
          <w:t>главами II</w:t>
        </w:r>
      </w:hyperlink>
      <w:r>
        <w:t xml:space="preserve"> и </w:t>
      </w:r>
      <w:hyperlink w:anchor="P367" w:history="1">
        <w:r>
          <w:rPr>
            <w:color w:val="0000FF"/>
          </w:rPr>
          <w:t>VIII</w:t>
        </w:r>
      </w:hyperlink>
      <w:r>
        <w:t xml:space="preserve"> Методики.</w:t>
      </w:r>
    </w:p>
    <w:p w:rsidR="00FC2DD9" w:rsidRDefault="00FC2DD9">
      <w:pPr>
        <w:pStyle w:val="ConsPlusNormal"/>
        <w:spacing w:before="220"/>
        <w:ind w:firstLine="540"/>
        <w:jc w:val="both"/>
      </w:pPr>
      <w:bookmarkStart w:id="40" w:name="P403"/>
      <w:bookmarkEnd w:id="40"/>
      <w:r>
        <w:t xml:space="preserve">104. Срок рассмотрения Учреждением представленных РТМ с комплектом обосновывающих документов и с учетом проверки в соответствии с </w:t>
      </w:r>
      <w:hyperlink w:anchor="P402" w:history="1">
        <w:r>
          <w:rPr>
            <w:color w:val="0000FF"/>
          </w:rPr>
          <w:t>пунктом 103</w:t>
        </w:r>
      </w:hyperlink>
      <w:r>
        <w:t xml:space="preserve"> Методики не более 35 (тридцати </w:t>
      </w:r>
      <w:r>
        <w:lastRenderedPageBreak/>
        <w:t>пяти) рабочих дней со дня получения указанных документов от Инициатора.</w:t>
      </w:r>
    </w:p>
    <w:p w:rsidR="00FC2DD9" w:rsidRDefault="00FC2DD9">
      <w:pPr>
        <w:pStyle w:val="ConsPlusNormal"/>
        <w:spacing w:before="220"/>
        <w:ind w:firstLine="540"/>
        <w:jc w:val="both"/>
      </w:pPr>
      <w: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rsidR="00FC2DD9" w:rsidRDefault="00FC2DD9">
      <w:pPr>
        <w:pStyle w:val="ConsPlusNormal"/>
        <w:spacing w:before="220"/>
        <w:ind w:firstLine="540"/>
        <w:jc w:val="both"/>
      </w:pPr>
      <w:bookmarkStart w:id="41" w:name="P405"/>
      <w:bookmarkEnd w:id="41"/>
      <w: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rsidR="00FC2DD9" w:rsidRDefault="00FC2DD9">
      <w:pPr>
        <w:pStyle w:val="ConsPlusNormal"/>
        <w:spacing w:before="220"/>
        <w:ind w:firstLine="540"/>
        <w:jc w:val="both"/>
      </w:pPr>
      <w:r>
        <w:t xml:space="preserve">106. На основании информации, полученной от Учреждения в соответствии с </w:t>
      </w:r>
      <w:hyperlink w:anchor="P405" w:history="1">
        <w:r>
          <w:rPr>
            <w:color w:val="0000FF"/>
          </w:rPr>
          <w:t>пунктом 105</w:t>
        </w:r>
      </w:hyperlink>
      <w: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rsidR="00FC2DD9" w:rsidRDefault="00FC2DD9">
      <w:pPr>
        <w:pStyle w:val="ConsPlusNormal"/>
        <w:spacing w:before="220"/>
        <w:ind w:firstLine="540"/>
        <w:jc w:val="both"/>
      </w:pPr>
      <w: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установленным </w:t>
      </w:r>
      <w:hyperlink w:anchor="P51" w:history="1">
        <w:r>
          <w:rPr>
            <w:color w:val="0000FF"/>
          </w:rPr>
          <w:t>главами II</w:t>
        </w:r>
      </w:hyperlink>
      <w:r>
        <w:t xml:space="preserve"> и </w:t>
      </w:r>
      <w:hyperlink w:anchor="P367" w:history="1">
        <w:r>
          <w:rPr>
            <w:color w:val="0000FF"/>
          </w:rPr>
          <w:t>VIII</w:t>
        </w:r>
      </w:hyperlink>
      <w: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rsidR="00FC2DD9" w:rsidRDefault="00FC2DD9">
      <w:pPr>
        <w:pStyle w:val="ConsPlusNormal"/>
        <w:spacing w:before="220"/>
        <w:ind w:firstLine="540"/>
        <w:jc w:val="both"/>
      </w:pPr>
      <w:r>
        <w:t>108. Инициатор вправе доработать РТМ с комплектом обосновывающих документов и представить их в Учреждение для проведения повторной проверки.</w:t>
      </w:r>
    </w:p>
    <w:p w:rsidR="00FC2DD9" w:rsidRDefault="00FC2DD9">
      <w:pPr>
        <w:pStyle w:val="ConsPlusNormal"/>
        <w:spacing w:before="220"/>
        <w:ind w:firstLine="540"/>
        <w:jc w:val="both"/>
      </w:pPr>
      <w:r>
        <w:t xml:space="preserve">109. Учреждение осуществляет повторную проверку РТМ с комплектом обосновывающих документов в сроки, установленные в </w:t>
      </w:r>
      <w:hyperlink w:anchor="P403" w:history="1">
        <w:r>
          <w:rPr>
            <w:color w:val="0000FF"/>
          </w:rPr>
          <w:t>пункте 104</w:t>
        </w:r>
      </w:hyperlink>
      <w:r>
        <w:t xml:space="preserve"> Методики.</w:t>
      </w:r>
    </w:p>
    <w:p w:rsidR="00FC2DD9" w:rsidRDefault="00FC2DD9">
      <w:pPr>
        <w:pStyle w:val="ConsPlusNormal"/>
        <w:spacing w:before="220"/>
        <w:ind w:firstLine="540"/>
        <w:jc w:val="both"/>
      </w:pPr>
      <w: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rsidR="00FC2DD9" w:rsidRDefault="00FC2DD9">
      <w:pPr>
        <w:pStyle w:val="ConsPlusNormal"/>
        <w:spacing w:before="220"/>
        <w:ind w:firstLine="540"/>
        <w:jc w:val="both"/>
      </w:pPr>
      <w:bookmarkStart w:id="42" w:name="P411"/>
      <w:bookmarkEnd w:id="42"/>
      <w: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hyperlink w:anchor="P51" w:history="1">
        <w:r>
          <w:rPr>
            <w:color w:val="0000FF"/>
          </w:rPr>
          <w:t>главах II</w:t>
        </w:r>
      </w:hyperlink>
      <w:r>
        <w:t xml:space="preserve"> и </w:t>
      </w:r>
      <w:hyperlink w:anchor="P367" w:history="1">
        <w:r>
          <w:rPr>
            <w:color w:val="0000FF"/>
          </w:rPr>
          <w:t>VIII</w:t>
        </w:r>
      </w:hyperlink>
      <w:r>
        <w:t xml:space="preserve"> Методики, Учреждением выполняется расчет индексов изменения сметной стоимости в соответствии с </w:t>
      </w:r>
      <w:hyperlink w:anchor="P293" w:history="1">
        <w:r>
          <w:rPr>
            <w:color w:val="0000FF"/>
          </w:rPr>
          <w:t>главой VII</w:t>
        </w:r>
      </w:hyperlink>
      <w:r>
        <w:t xml:space="preserve"> Методики, а также формирует предложения об актуализации сводной номенклатуры ценообразующих строительных ресурсов и (или) перечней специализированных ценообразующих строительных ресурсов.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rsidR="00FC2DD9" w:rsidRDefault="00FC2DD9">
      <w:pPr>
        <w:pStyle w:val="ConsPlusNormal"/>
        <w:spacing w:before="220"/>
        <w:ind w:firstLine="540"/>
        <w:jc w:val="both"/>
      </w:pPr>
      <w: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rsidR="00FC2DD9" w:rsidRDefault="00FC2DD9">
      <w:pPr>
        <w:pStyle w:val="ConsPlusNormal"/>
        <w:spacing w:before="220"/>
        <w:ind w:firstLine="540"/>
        <w:jc w:val="both"/>
      </w:pPr>
      <w:r>
        <w:t xml:space="preserve">112. Руководитель Учреждения или лицо, исполняющее его обязанности, направляет в Министерство сформированные предложения об актуализации сводной номенклатуры ценообразующих строительных ресурсов и (или) перечней специализированных ценообразующих строительных ресурсов с приложением РТМ, разработанных в соответствии с </w:t>
      </w:r>
      <w:hyperlink w:anchor="P51" w:history="1">
        <w:r>
          <w:rPr>
            <w:color w:val="0000FF"/>
          </w:rPr>
          <w:t>главой II</w:t>
        </w:r>
      </w:hyperlink>
      <w:r>
        <w:t xml:space="preserve"> Методики, а также рассчитанные индексы изменения сметной стоимости в соответствии с </w:t>
      </w:r>
      <w:hyperlink w:anchor="P411" w:history="1">
        <w:r>
          <w:rPr>
            <w:color w:val="0000FF"/>
          </w:rPr>
          <w:t>пунктом 111</w:t>
        </w:r>
      </w:hyperlink>
      <w:r>
        <w:t xml:space="preserve"> </w:t>
      </w:r>
      <w:r>
        <w:lastRenderedPageBreak/>
        <w:t>Методики.</w:t>
      </w:r>
    </w:p>
    <w:p w:rsidR="00FC2DD9" w:rsidRDefault="00FC2DD9">
      <w:pPr>
        <w:pStyle w:val="ConsPlusNormal"/>
        <w:spacing w:before="220"/>
        <w:ind w:firstLine="540"/>
        <w:jc w:val="both"/>
      </w:pPr>
      <w:bookmarkStart w:id="43" w:name="P414"/>
      <w:bookmarkEnd w:id="43"/>
      <w: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rsidR="00FC2DD9" w:rsidRDefault="00FC2DD9">
      <w:pPr>
        <w:pStyle w:val="ConsPlusNormal"/>
        <w:spacing w:before="220"/>
        <w:ind w:firstLine="540"/>
        <w:jc w:val="both"/>
      </w:pPr>
      <w:r>
        <w:t xml:space="preserve">а) отсутствие обосновывающих документов, предусмотренных </w:t>
      </w:r>
      <w:hyperlink w:anchor="P372" w:history="1">
        <w:r>
          <w:rPr>
            <w:color w:val="0000FF"/>
          </w:rPr>
          <w:t>пунктом 88</w:t>
        </w:r>
      </w:hyperlink>
      <w:r>
        <w:t xml:space="preserve"> Методики;</w:t>
      </w:r>
    </w:p>
    <w:p w:rsidR="00FC2DD9" w:rsidRDefault="00FC2DD9">
      <w:pPr>
        <w:pStyle w:val="ConsPlusNormal"/>
        <w:spacing w:before="220"/>
        <w:ind w:firstLine="540"/>
        <w:jc w:val="both"/>
      </w:pPr>
      <w:r>
        <w:t>б) выявленные ошибки в расчетах.</w:t>
      </w:r>
    </w:p>
    <w:p w:rsidR="00FC2DD9" w:rsidRDefault="00FC2DD9">
      <w:pPr>
        <w:pStyle w:val="ConsPlusNormal"/>
        <w:spacing w:before="220"/>
        <w:ind w:firstLine="540"/>
        <w:jc w:val="both"/>
      </w:pPr>
      <w:r>
        <w:t xml:space="preserve">114. В случае отсутствия оснований, предусмотренных </w:t>
      </w:r>
      <w:hyperlink w:anchor="P414" w:history="1">
        <w:r>
          <w:rPr>
            <w:color w:val="0000FF"/>
          </w:rPr>
          <w:t>пунктом 113</w:t>
        </w:r>
      </w:hyperlink>
      <w:r>
        <w:t xml:space="preserve"> Методики, принимается решение о целесообразности включения информации об индексах изменения сметной стоимости в ФРСН и ФГИС ЦС.</w:t>
      </w:r>
    </w:p>
    <w:p w:rsidR="00FC2DD9" w:rsidRDefault="00FC2DD9">
      <w:pPr>
        <w:pStyle w:val="ConsPlusNormal"/>
        <w:spacing w:before="220"/>
        <w:ind w:firstLine="540"/>
        <w:jc w:val="both"/>
      </w:pPr>
      <w:r>
        <w:t xml:space="preserve">115. Министерство принимает решение о включении информации об индексах изменения сметной стоимости в ФРСН и ФГИС ЦС или об отказе от включения и, при наличии обоснований, актуализирует </w:t>
      </w:r>
      <w:hyperlink r:id="rId45" w:history="1">
        <w:r>
          <w:rPr>
            <w:color w:val="0000FF"/>
          </w:rPr>
          <w:t>сводную номенклатуру</w:t>
        </w:r>
      </w:hyperlink>
      <w:r>
        <w:t xml:space="preserve"> ценообразующих ресурсов и (или) перечни специализированных ценообразующих ресурсов.</w:t>
      </w:r>
    </w:p>
    <w:p w:rsidR="00FC2DD9" w:rsidRDefault="00FC2DD9">
      <w:pPr>
        <w:pStyle w:val="ConsPlusNormal"/>
        <w:spacing w:before="220"/>
        <w:ind w:firstLine="540"/>
        <w:jc w:val="both"/>
      </w:pPr>
      <w:r>
        <w:t>116. Опубликованные Министерством индексы изменения сметной стоимости с заключением Научно-экспертного совета, а также документы, указанные в настоящей главе Методики, направляются Министерством в Учреждение для хранения.</w:t>
      </w:r>
    </w:p>
    <w:p w:rsidR="00FC2DD9" w:rsidRDefault="00FC2DD9">
      <w:pPr>
        <w:pStyle w:val="ConsPlusNormal"/>
        <w:jc w:val="both"/>
      </w:pPr>
    </w:p>
    <w:p w:rsidR="00FC2DD9" w:rsidRDefault="00FC2DD9">
      <w:pPr>
        <w:pStyle w:val="ConsPlusTitle"/>
        <w:jc w:val="center"/>
        <w:outlineLvl w:val="1"/>
      </w:pPr>
      <w:r>
        <w:t>IX. ПОРЯДОК РАСЧЕТА ИНДЕКСОВ К ОТДЕЛЬНЫМ</w:t>
      </w:r>
    </w:p>
    <w:p w:rsidR="00FC2DD9" w:rsidRDefault="00FC2DD9">
      <w:pPr>
        <w:pStyle w:val="ConsPlusTitle"/>
        <w:jc w:val="center"/>
      </w:pPr>
      <w:r>
        <w:t>СТРОИТЕЛЬНЫМ РЕСУРСАМ</w:t>
      </w:r>
    </w:p>
    <w:p w:rsidR="00FC2DD9" w:rsidRDefault="00FC2DD9">
      <w:pPr>
        <w:pStyle w:val="ConsPlusNormal"/>
        <w:jc w:val="both"/>
      </w:pPr>
    </w:p>
    <w:p w:rsidR="00FC2DD9" w:rsidRDefault="00FC2DD9">
      <w:pPr>
        <w:pStyle w:val="ConsPlusNormal"/>
        <w:ind w:firstLine="540"/>
        <w:jc w:val="both"/>
      </w:pPr>
      <w:r>
        <w:t xml:space="preserve">117. Расчет индексов к отдельным строительным ресурсам, включенных в </w:t>
      </w:r>
      <w:hyperlink r:id="rId46" w:history="1">
        <w:r>
          <w:rPr>
            <w:color w:val="0000FF"/>
          </w:rPr>
          <w:t>сводную номенклатуру</w:t>
        </w:r>
      </w:hyperlink>
      <w:r>
        <w:t xml:space="preserve"> ценообразующих ресурсов и перечни специализированных ценообразующих ресурсов, осуществляется Учреждением для всех субъектов Российской Федерации (или частей территории субъекта Российской Федерации) с группировкой по федеральным округам с выделением групп однородных ресурсов.</w:t>
      </w:r>
    </w:p>
    <w:p w:rsidR="00FC2DD9" w:rsidRDefault="00FC2DD9">
      <w:pPr>
        <w:pStyle w:val="ConsPlusNormal"/>
        <w:spacing w:before="220"/>
        <w:ind w:firstLine="540"/>
        <w:jc w:val="both"/>
      </w:pPr>
      <w:bookmarkStart w:id="44" w:name="P425"/>
      <w:bookmarkEnd w:id="44"/>
      <w:r>
        <w:t xml:space="preserve">118. Для расчета индексов к отдельным строительным ресурсам в соответствии с положениями </w:t>
      </w:r>
      <w:hyperlink w:anchor="P332" w:history="1">
        <w:r>
          <w:rPr>
            <w:color w:val="0000FF"/>
          </w:rPr>
          <w:t>пунктов 70</w:t>
        </w:r>
      </w:hyperlink>
      <w:r>
        <w:t xml:space="preserve"> - </w:t>
      </w:r>
      <w:hyperlink w:anchor="P354" w:history="1">
        <w:r>
          <w:rPr>
            <w:color w:val="0000FF"/>
          </w:rPr>
          <w:t>79</w:t>
        </w:r>
      </w:hyperlink>
      <w:r>
        <w:t xml:space="preserve"> Методики:</w:t>
      </w:r>
    </w:p>
    <w:p w:rsidR="00FC2DD9" w:rsidRDefault="00FC2DD9">
      <w:pPr>
        <w:pStyle w:val="ConsPlusNormal"/>
        <w:spacing w:before="220"/>
        <w:ind w:firstLine="540"/>
        <w:jc w:val="both"/>
      </w:pPr>
      <w:bookmarkStart w:id="45" w:name="P426"/>
      <w:bookmarkEnd w:id="45"/>
      <w:r>
        <w:t xml:space="preserve">а) органы исполнительной власти субъектов Российской Федерации осуществляют Конъюнктурный анализ текущих цен по сводной номенклатуре ценообразующих строительных ресурсов и направляют Отчеты на бумажном носителе и в форме электронного документа в машиночитаемом формате *.xlsx, *.xls, *.xml, подписанные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FC2DD9" w:rsidRDefault="00FC2DD9">
      <w:pPr>
        <w:pStyle w:val="ConsPlusNormal"/>
        <w:spacing w:before="220"/>
        <w:ind w:firstLine="540"/>
        <w:jc w:val="both"/>
      </w:pPr>
      <w:bookmarkStart w:id="46" w:name="P427"/>
      <w:bookmarkEnd w:id="46"/>
      <w:r>
        <w:t xml:space="preserve">б) федеральные органы исполнительной власти и Организации, для которых разрабатываются индексы к отдельным строительным ресурсам, включенных в перечни специализированных ценообразующих строительных ресурсов, осуществляют Конъюнктурный анализ текущих цен и направляют Отчеты на бумажном носителе и в форме электронного документа в машиночитаемом формате *.xlsx, *.xls, *.xml, подписанные руководителем федерального органа исполнительной власти, Организации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FC2DD9" w:rsidRDefault="00FC2DD9">
      <w:pPr>
        <w:pStyle w:val="ConsPlusNormal"/>
        <w:spacing w:before="220"/>
        <w:ind w:firstLine="540"/>
        <w:jc w:val="both"/>
      </w:pPr>
      <w:bookmarkStart w:id="47" w:name="P428"/>
      <w:bookmarkEnd w:id="47"/>
      <w:r>
        <w:t xml:space="preserve">119. При осуществлении в соответствии с </w:t>
      </w:r>
      <w:hyperlink w:anchor="P425" w:history="1">
        <w:r>
          <w:rPr>
            <w:color w:val="0000FF"/>
          </w:rPr>
          <w:t>пунктом 118</w:t>
        </w:r>
      </w:hyperlink>
      <w:r>
        <w:t xml:space="preserve"> Методики Конъюнктурного анализа текущих цен в целях расчета индексов к отдельным строительным ресурсам федеральные органы </w:t>
      </w:r>
      <w:r>
        <w:lastRenderedPageBreak/>
        <w:t>исполнительной власти, органы исполнительной власти субъектов Российской Федерации и Организации вправе использовать данные, полученные из следующих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данные электронных торговых площадок и котировок товарно-сырьевых бирж, результаты конкурсов, аукционов и данные, указанные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а также данные государственной статистической отчетности о ценах строительных ресурсов.</w:t>
      </w:r>
    </w:p>
    <w:p w:rsidR="00FC2DD9" w:rsidRDefault="00FC2DD9">
      <w:pPr>
        <w:pStyle w:val="ConsPlusNormal"/>
        <w:spacing w:before="220"/>
        <w:ind w:firstLine="540"/>
        <w:jc w:val="both"/>
      </w:pPr>
      <w:r>
        <w:t xml:space="preserve">120. В случаях, если в предоставленном Отчете текущая цена строительного ресурса имеет отклонение более чем на 5 (пять) процентов от цены, представленной в Отчете за предшествующий отчетный период, то федеральные органы исполнительной власти, органы исполнительной власти субъектов Российской Федерации и Организации прилагают к Отчету Обоснования текущей цены такого ресурса, оформленные в соответствии с </w:t>
      </w:r>
      <w:hyperlink w:anchor="P425" w:history="1">
        <w:r>
          <w:rPr>
            <w:color w:val="0000FF"/>
          </w:rPr>
          <w:t>пунктами 118</w:t>
        </w:r>
      </w:hyperlink>
      <w:r>
        <w:t xml:space="preserve"> и </w:t>
      </w:r>
      <w:hyperlink w:anchor="P428" w:history="1">
        <w:r>
          <w:rPr>
            <w:color w:val="0000FF"/>
          </w:rPr>
          <w:t>119</w:t>
        </w:r>
      </w:hyperlink>
      <w:r>
        <w:t xml:space="preserve"> Методики.</w:t>
      </w:r>
    </w:p>
    <w:p w:rsidR="00FC2DD9" w:rsidRDefault="00FC2DD9">
      <w:pPr>
        <w:pStyle w:val="ConsPlusNormal"/>
        <w:spacing w:before="220"/>
        <w:ind w:firstLine="540"/>
        <w:jc w:val="both"/>
      </w:pPr>
      <w:r>
        <w:t xml:space="preserve">121. Учреждением в течение 25 (двадцати пяти) календарных дней выполняется расчет индексов к отдельным строительным ресурсам в порядке, установленном </w:t>
      </w:r>
      <w:hyperlink w:anchor="P200" w:history="1">
        <w:r>
          <w:rPr>
            <w:color w:val="0000FF"/>
          </w:rPr>
          <w:t>главой IV</w:t>
        </w:r>
      </w:hyperlink>
      <w:r>
        <w:t xml:space="preserve">, а также </w:t>
      </w:r>
      <w:hyperlink w:anchor="P435" w:history="1">
        <w:r>
          <w:rPr>
            <w:color w:val="0000FF"/>
          </w:rPr>
          <w:t>пунктами 123</w:t>
        </w:r>
      </w:hyperlink>
      <w:r>
        <w:t xml:space="preserve"> и </w:t>
      </w:r>
      <w:hyperlink w:anchor="P444" w:history="1">
        <w:r>
          <w:rPr>
            <w:color w:val="0000FF"/>
          </w:rPr>
          <w:t>125</w:t>
        </w:r>
      </w:hyperlink>
      <w:r>
        <w:t xml:space="preserve"> Методики, с предварительным анализом представленных Отчетов (и Обоснований) на предмет:</w:t>
      </w:r>
    </w:p>
    <w:p w:rsidR="00FC2DD9" w:rsidRDefault="00FC2DD9">
      <w:pPr>
        <w:pStyle w:val="ConsPlusNormal"/>
        <w:spacing w:before="220"/>
        <w:ind w:firstLine="540"/>
        <w:jc w:val="both"/>
      </w:pPr>
      <w:r>
        <w:t>а) комплектности и правильности оформления;</w:t>
      </w:r>
    </w:p>
    <w:p w:rsidR="00FC2DD9" w:rsidRDefault="00FC2DD9">
      <w:pPr>
        <w:pStyle w:val="ConsPlusNormal"/>
        <w:spacing w:before="220"/>
        <w:ind w:firstLine="540"/>
        <w:jc w:val="both"/>
      </w:pPr>
      <w:r>
        <w:t xml:space="preserve">б) корректности определения стоимостных показателей материальных ресурсов, оборудования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Учреждением из ФГИС ЦС или по результатам собственного мониторинга текущих цен, осуществляемого на основании данных, полученных из дополнительных источников, указанных в </w:t>
      </w:r>
      <w:hyperlink w:anchor="P428" w:history="1">
        <w:r>
          <w:rPr>
            <w:color w:val="0000FF"/>
          </w:rPr>
          <w:t>пункте 119</w:t>
        </w:r>
      </w:hyperlink>
      <w:r>
        <w:t xml:space="preserve"> Методики.</w:t>
      </w:r>
    </w:p>
    <w:p w:rsidR="00FC2DD9" w:rsidRDefault="00FC2DD9">
      <w:pPr>
        <w:pStyle w:val="ConsPlusNormal"/>
        <w:spacing w:before="220"/>
        <w:ind w:firstLine="540"/>
        <w:jc w:val="both"/>
      </w:pPr>
      <w:r>
        <w:t>В процессе проведения анализа представленных Отчетов и Обоснований Учреждением в адреса федеральных органов исполнительной власти, органов исполнительной власти субъектов Российской Федерации и Организаций могут быть направлены замечания к представленным Отчетам, а также запрошены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FC2DD9" w:rsidRDefault="00FC2DD9">
      <w:pPr>
        <w:pStyle w:val="ConsPlusNormal"/>
        <w:spacing w:before="220"/>
        <w:ind w:firstLine="540"/>
        <w:jc w:val="both"/>
      </w:pPr>
      <w:bookmarkStart w:id="48" w:name="P434"/>
      <w:bookmarkEnd w:id="48"/>
      <w:r>
        <w:t xml:space="preserve">122. В случаях, когда в сроки, установленные в </w:t>
      </w:r>
      <w:hyperlink w:anchor="P426" w:history="1">
        <w:r>
          <w:rPr>
            <w:color w:val="0000FF"/>
          </w:rPr>
          <w:t>подпунктах "а"</w:t>
        </w:r>
      </w:hyperlink>
      <w:r>
        <w:t xml:space="preserve"> и </w:t>
      </w:r>
      <w:hyperlink w:anchor="P427" w:history="1">
        <w:r>
          <w:rPr>
            <w:color w:val="0000FF"/>
          </w:rPr>
          <w:t>"б" пункта 118</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данные о текущих ценах в составе Отчета (и Обоснований) по отдельным строительным ресурсам отсутствуют, в очередном отчетном периоде для таких строительных ресурсов Учреждение вправе сохранить значения индексов к отдельным строительным ресурсам предшествующего периода или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FC2DD9" w:rsidRDefault="00FC2DD9">
      <w:pPr>
        <w:pStyle w:val="ConsPlusNormal"/>
        <w:spacing w:before="220"/>
        <w:ind w:firstLine="540"/>
        <w:jc w:val="both"/>
      </w:pPr>
      <w:bookmarkStart w:id="49" w:name="P435"/>
      <w:bookmarkEnd w:id="49"/>
      <w:r>
        <w:t>123. При расчете индексов к отдельным строительным ресурсам по формуле 5 для определения сметной стоимости отдельных строительных ресурсов текущая цена таких ресурсов, входящих в однородную группу и по которым не представлена информация ни за один отчетный период (X), может быть рассчитана методом интерполяции в случае линейного изменения основного технического параметра строительных ресурсов по формуле (18):</w:t>
      </w:r>
    </w:p>
    <w:p w:rsidR="00FC2DD9" w:rsidRDefault="00FC2DD9">
      <w:pPr>
        <w:pStyle w:val="ConsPlusNormal"/>
        <w:jc w:val="both"/>
      </w:pPr>
    </w:p>
    <w:p w:rsidR="00FC2DD9" w:rsidRDefault="00FC2DD9">
      <w:pPr>
        <w:pStyle w:val="ConsPlusNormal"/>
        <w:jc w:val="center"/>
      </w:pPr>
      <w:r w:rsidRPr="00DB66D0">
        <w:rPr>
          <w:position w:val="-26"/>
        </w:rPr>
        <w:lastRenderedPageBreak/>
        <w:pict>
          <v:shape id="_x0000_i1040" style="width:187.5pt;height:37.6pt" coordsize="" o:spt="100" adj="0,,0" path="" filled="f" stroked="f">
            <v:stroke joinstyle="miter"/>
            <v:imagedata r:id="rId47" o:title="base_32913_333239_32783"/>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X</w:t>
      </w:r>
      <w:r>
        <w:rPr>
          <w:vertAlign w:val="subscript"/>
        </w:rPr>
        <w:t>1</w:t>
      </w:r>
      <w:r>
        <w:t>, X</w:t>
      </w:r>
      <w:r>
        <w:rPr>
          <w:vertAlign w:val="subscript"/>
        </w:rPr>
        <w:t>2</w:t>
      </w:r>
      <w:r>
        <w:t xml:space="preserve"> - сметная стоимость строительных ресурсов, входящих в однородную группу, руб.;</w:t>
      </w:r>
    </w:p>
    <w:p w:rsidR="00FC2DD9" w:rsidRDefault="00FC2DD9">
      <w:pPr>
        <w:pStyle w:val="ConsPlusNormal"/>
        <w:spacing w:before="220"/>
        <w:ind w:firstLine="540"/>
        <w:jc w:val="both"/>
      </w:pPr>
      <w:r>
        <w:t>A - основной технический параметр (геометрический размер, объем, марка и другие) материального ресурса, по которому информация не представлена ни за один отчетный период;</w:t>
      </w:r>
    </w:p>
    <w:p w:rsidR="00FC2DD9" w:rsidRDefault="00FC2DD9">
      <w:pPr>
        <w:pStyle w:val="ConsPlusNormal"/>
        <w:spacing w:before="220"/>
        <w:ind w:firstLine="540"/>
        <w:jc w:val="both"/>
      </w:pPr>
      <w:r>
        <w:t>A</w:t>
      </w:r>
      <w:r>
        <w:rPr>
          <w:vertAlign w:val="subscript"/>
        </w:rPr>
        <w:t>1</w:t>
      </w:r>
      <w:r>
        <w:t>, A</w:t>
      </w:r>
      <w:r>
        <w:rPr>
          <w:vertAlign w:val="subscript"/>
        </w:rPr>
        <w:t>2</w:t>
      </w:r>
      <w:r>
        <w:t xml:space="preserve"> - основные технические параметры материальных ресурсов, аналогичных A.</w:t>
      </w:r>
    </w:p>
    <w:p w:rsidR="00FC2DD9" w:rsidRDefault="00FC2DD9">
      <w:pPr>
        <w:pStyle w:val="ConsPlusNormal"/>
        <w:spacing w:before="220"/>
        <w:ind w:firstLine="540"/>
        <w:jc w:val="both"/>
      </w:pPr>
      <w:r>
        <w:t xml:space="preserve">124. В случае если по результатам Конъюнктурного анализа текущих цен, выполненного Учреждением в соответствии с </w:t>
      </w:r>
      <w:hyperlink w:anchor="P434" w:history="1">
        <w:r>
          <w:rPr>
            <w:color w:val="0000FF"/>
          </w:rPr>
          <w:t>пунктом 122</w:t>
        </w:r>
      </w:hyperlink>
      <w:r>
        <w:t xml:space="preserve"> Методики, выявлено, что текущие цены отдельных строительных ресурсов ниже, чем в представленных федеральными органами исполнительной власти, органами исполнительной власти субъектов Российской Федерации и Организациями Отчетах, Учреждение вправе использовать минимальные ценовые показатели при расчете индексов изменения сметной стоимости таких ресурсов.</w:t>
      </w:r>
    </w:p>
    <w:p w:rsidR="00FC2DD9" w:rsidRDefault="00FC2DD9">
      <w:pPr>
        <w:pStyle w:val="ConsPlusNormal"/>
        <w:spacing w:before="220"/>
        <w:ind w:firstLine="540"/>
        <w:jc w:val="both"/>
      </w:pPr>
      <w:bookmarkStart w:id="50" w:name="P444"/>
      <w:bookmarkEnd w:id="50"/>
      <w:r>
        <w:t>125. Индексы к отдельным строительным ресурсам (И</w:t>
      </w:r>
      <w:r>
        <w:rPr>
          <w:vertAlign w:val="subscript"/>
        </w:rPr>
        <w:t>стр.р.</w:t>
      </w:r>
      <w:r>
        <w:t>) могут рассчитываться как:</w:t>
      </w:r>
    </w:p>
    <w:p w:rsidR="00FC2DD9" w:rsidRDefault="00FC2DD9">
      <w:pPr>
        <w:pStyle w:val="ConsPlusNormal"/>
        <w:spacing w:before="220"/>
        <w:ind w:firstLine="540"/>
        <w:jc w:val="both"/>
      </w:pPr>
      <w:r>
        <w:t>а) отношение сметной стоимости отдельного строительного ресурса или одного из ресурсов однородной группы в текущем уровне цен (</w:t>
      </w:r>
      <w:proofErr w:type="gramStart"/>
      <w:r>
        <w:t>С</w:t>
      </w:r>
      <w:r>
        <w:rPr>
          <w:vertAlign w:val="subscript"/>
        </w:rPr>
        <w:t>стр.р.тек</w:t>
      </w:r>
      <w:proofErr w:type="gramEnd"/>
      <w:r>
        <w:t>) к базисной сметной стоимости соответствующего строительного ресурса (С</w:t>
      </w:r>
      <w:r>
        <w:rPr>
          <w:vertAlign w:val="subscript"/>
        </w:rPr>
        <w:t>стр.р.баз</w:t>
      </w:r>
      <w:r>
        <w:t>) по формуле (19):</w:t>
      </w:r>
    </w:p>
    <w:p w:rsidR="00FC2DD9" w:rsidRDefault="00FC2DD9">
      <w:pPr>
        <w:pStyle w:val="ConsPlusNormal"/>
        <w:jc w:val="both"/>
      </w:pPr>
    </w:p>
    <w:p w:rsidR="00FC2DD9" w:rsidRDefault="00FC2DD9">
      <w:pPr>
        <w:pStyle w:val="ConsPlusNormal"/>
        <w:jc w:val="center"/>
      </w:pPr>
      <w:r w:rsidRPr="00DB66D0">
        <w:rPr>
          <w:position w:val="-29"/>
        </w:rPr>
        <w:pict>
          <v:shape id="_x0000_i1041" style="width:123.05pt;height:40.85pt" coordsize="" o:spt="100" adj="0,,0" path="" filled="f" stroked="f">
            <v:stroke joinstyle="miter"/>
            <v:imagedata r:id="rId48" o:title="base_32913_333239_32784"/>
            <v:formulas/>
            <v:path o:connecttype="segments"/>
          </v:shape>
        </w:pict>
      </w:r>
    </w:p>
    <w:p w:rsidR="00FC2DD9" w:rsidRDefault="00FC2DD9">
      <w:pPr>
        <w:pStyle w:val="ConsPlusNormal"/>
        <w:jc w:val="both"/>
      </w:pPr>
    </w:p>
    <w:p w:rsidR="00FC2DD9" w:rsidRDefault="00FC2DD9">
      <w:pPr>
        <w:pStyle w:val="ConsPlusNormal"/>
        <w:ind w:firstLine="540"/>
        <w:jc w:val="both"/>
      </w:pPr>
      <w:r>
        <w:t>б) среднее арифметическое значение индексов изменения сметной стоимости двух и более строительных ресурсов, входящих в однородную группу и имеющих ценовые показатели в текущем уровне цен, приведенных на принятую единицу измерения, по формуле (20):</w:t>
      </w:r>
    </w:p>
    <w:p w:rsidR="00FC2DD9" w:rsidRDefault="00FC2DD9">
      <w:pPr>
        <w:pStyle w:val="ConsPlusNormal"/>
        <w:jc w:val="both"/>
      </w:pPr>
    </w:p>
    <w:p w:rsidR="00FC2DD9" w:rsidRDefault="00FC2DD9">
      <w:pPr>
        <w:pStyle w:val="ConsPlusNormal"/>
        <w:jc w:val="center"/>
      </w:pPr>
      <w:r w:rsidRPr="00DB66D0">
        <w:rPr>
          <w:position w:val="-29"/>
        </w:rPr>
        <w:pict>
          <v:shape id="_x0000_i1042" style="width:146.15pt;height:40.85pt" coordsize="" o:spt="100" adj="0,,0" path="" filled="f" stroked="f">
            <v:stroke joinstyle="miter"/>
            <v:imagedata r:id="rId49" o:title="base_32913_333239_32785"/>
            <v:formulas/>
            <v:path o:connecttype="segments"/>
          </v:shape>
        </w:pict>
      </w:r>
    </w:p>
    <w:p w:rsidR="00FC2DD9" w:rsidRDefault="00FC2DD9">
      <w:pPr>
        <w:pStyle w:val="ConsPlusNormal"/>
        <w:jc w:val="both"/>
      </w:pPr>
    </w:p>
    <w:p w:rsidR="00FC2DD9" w:rsidRDefault="00FC2DD9">
      <w:pPr>
        <w:pStyle w:val="ConsPlusNormal"/>
        <w:ind w:firstLine="540"/>
        <w:jc w:val="both"/>
      </w:pPr>
      <w:r>
        <w:t>126. Индексы изменения сметной стоимости оборудования (И</w:t>
      </w:r>
      <w:r>
        <w:rPr>
          <w:vertAlign w:val="subscript"/>
        </w:rPr>
        <w:t>стр.об.</w:t>
      </w:r>
      <w:r>
        <w:t>), включенного в ФССЦ, сводную номенклатуру ценообразующих ресурсов, перечни специализированных ценообразующих строительных ресурсов или классификатор строительных ресурсов, могут рассчитываться аналогично по формуле (15).</w:t>
      </w:r>
    </w:p>
    <w:p w:rsidR="00FC2DD9" w:rsidRDefault="00FC2DD9">
      <w:pPr>
        <w:pStyle w:val="ConsPlusNormal"/>
        <w:spacing w:before="220"/>
        <w:ind w:firstLine="540"/>
        <w:jc w:val="both"/>
      </w:pPr>
      <w:r>
        <w:t>127. Рассчитанные на текущий период индексы изменения сметной стоимости отдельных строительных ресурсов представляются руководителем Учреждения или лицом, исполняющим его обязанности, в Министерство не позднее 10 (десяти) рабочих дней после окончания очередного квартала.</w:t>
      </w:r>
    </w:p>
    <w:p w:rsidR="00FC2DD9" w:rsidRDefault="00FC2DD9">
      <w:pPr>
        <w:pStyle w:val="ConsPlusNormal"/>
        <w:spacing w:before="220"/>
        <w:ind w:firstLine="540"/>
        <w:jc w:val="both"/>
      </w:pPr>
      <w:r>
        <w:t xml:space="preserve">128. Размеры индексов изменения сметной стоимости отдельных строительных ресурсов,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 которое размещается во ФГИС ЦС путем включения в ФРСН в качестве справочной информации в соответствии с </w:t>
      </w:r>
      <w:hyperlink r:id="rId50" w:history="1">
        <w:r>
          <w:rPr>
            <w:color w:val="0000FF"/>
          </w:rPr>
          <w:t>Порядком N 1470/пр</w:t>
        </w:r>
      </w:hyperlink>
      <w:r>
        <w:t>, а также может публиковаться на официальном сайте Министерства.</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1</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51" w:name="P472"/>
      <w:bookmarkEnd w:id="51"/>
      <w:r>
        <w:t xml:space="preserve">               Объектная ресурсная ведомость </w:t>
      </w:r>
      <w:hyperlink w:anchor="P612" w:history="1">
        <w:r>
          <w:rPr>
            <w:color w:val="0000FF"/>
          </w:rPr>
          <w:t>&lt;1&gt;</w:t>
        </w:r>
      </w:hyperlink>
      <w:r>
        <w:t xml:space="preserve"> N ________</w:t>
      </w:r>
    </w:p>
    <w:p w:rsidR="00FC2DD9" w:rsidRDefault="00FC2DD9">
      <w:pPr>
        <w:pStyle w:val="ConsPlusNonformat"/>
        <w:jc w:val="both"/>
      </w:pPr>
    </w:p>
    <w:p w:rsidR="00FC2DD9" w:rsidRDefault="00FC2DD9">
      <w:pPr>
        <w:pStyle w:val="ConsPlusNonformat"/>
        <w:jc w:val="both"/>
      </w:pPr>
      <w:r>
        <w:t>Наименование объекта ______________________________________________________</w:t>
      </w:r>
    </w:p>
    <w:p w:rsidR="00FC2DD9" w:rsidRDefault="00FC2DD9">
      <w:pPr>
        <w:pStyle w:val="ConsPlusNonformat"/>
        <w:jc w:val="both"/>
      </w:pPr>
      <w:r>
        <w:t>номера/наименование локальных смет ________________________________________</w:t>
      </w:r>
    </w:p>
    <w:p w:rsidR="00FC2DD9" w:rsidRDefault="00FC2DD9">
      <w:pPr>
        <w:pStyle w:val="ConsPlusNonformat"/>
        <w:jc w:val="both"/>
      </w:pPr>
    </w:p>
    <w:p w:rsidR="00FC2DD9" w:rsidRDefault="00FC2DD9">
      <w:pPr>
        <w:pStyle w:val="ConsPlusNonformat"/>
        <w:jc w:val="both"/>
      </w:pPr>
      <w:r>
        <w:t>Составлена в базисном уровне цен, на _________________</w:t>
      </w:r>
    </w:p>
    <w:p w:rsidR="00FC2DD9" w:rsidRDefault="00FC2DD9">
      <w:pPr>
        <w:pStyle w:val="ConsPlusNormal"/>
        <w:jc w:val="both"/>
      </w:pPr>
    </w:p>
    <w:p w:rsidR="00FC2DD9" w:rsidRDefault="00FC2DD9">
      <w:pPr>
        <w:sectPr w:rsidR="00FC2DD9" w:rsidSect="008259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964"/>
        <w:gridCol w:w="2665"/>
        <w:gridCol w:w="796"/>
        <w:gridCol w:w="794"/>
        <w:gridCol w:w="1361"/>
        <w:gridCol w:w="1361"/>
        <w:gridCol w:w="1757"/>
        <w:gridCol w:w="1531"/>
      </w:tblGrid>
      <w:tr w:rsidR="00FC2DD9">
        <w:tc>
          <w:tcPr>
            <w:tcW w:w="604" w:type="dxa"/>
          </w:tcPr>
          <w:p w:rsidR="00FC2DD9" w:rsidRDefault="00FC2DD9">
            <w:pPr>
              <w:pStyle w:val="ConsPlusNormal"/>
              <w:jc w:val="center"/>
            </w:pPr>
            <w:r>
              <w:lastRenderedPageBreak/>
              <w:t>N пп</w:t>
            </w:r>
          </w:p>
        </w:tc>
        <w:tc>
          <w:tcPr>
            <w:tcW w:w="964" w:type="dxa"/>
          </w:tcPr>
          <w:p w:rsidR="00FC2DD9" w:rsidRDefault="00FC2DD9">
            <w:pPr>
              <w:pStyle w:val="ConsPlusNormal"/>
              <w:jc w:val="center"/>
            </w:pPr>
            <w:r>
              <w:t>Код ресурса</w:t>
            </w:r>
          </w:p>
        </w:tc>
        <w:tc>
          <w:tcPr>
            <w:tcW w:w="2665" w:type="dxa"/>
          </w:tcPr>
          <w:p w:rsidR="00FC2DD9" w:rsidRDefault="00FC2DD9">
            <w:pPr>
              <w:pStyle w:val="ConsPlusNormal"/>
              <w:jc w:val="center"/>
            </w:pPr>
            <w:r>
              <w:t>Наименование строительного ресурса</w:t>
            </w:r>
          </w:p>
        </w:tc>
        <w:tc>
          <w:tcPr>
            <w:tcW w:w="796" w:type="dxa"/>
          </w:tcPr>
          <w:p w:rsidR="00FC2DD9" w:rsidRDefault="00FC2DD9">
            <w:pPr>
              <w:pStyle w:val="ConsPlusNormal"/>
              <w:jc w:val="center"/>
            </w:pPr>
            <w:r>
              <w:t>Ед. изм.</w:t>
            </w:r>
          </w:p>
        </w:tc>
        <w:tc>
          <w:tcPr>
            <w:tcW w:w="794" w:type="dxa"/>
          </w:tcPr>
          <w:p w:rsidR="00FC2DD9" w:rsidRDefault="00FC2DD9">
            <w:pPr>
              <w:pStyle w:val="ConsPlusNormal"/>
              <w:jc w:val="center"/>
            </w:pPr>
            <w:r>
              <w:t>Количество</w:t>
            </w:r>
          </w:p>
        </w:tc>
        <w:tc>
          <w:tcPr>
            <w:tcW w:w="1361" w:type="dxa"/>
          </w:tcPr>
          <w:p w:rsidR="00FC2DD9" w:rsidRDefault="00FC2DD9">
            <w:pPr>
              <w:pStyle w:val="ConsPlusNormal"/>
              <w:jc w:val="center"/>
            </w:pPr>
            <w:r>
              <w:t>Стоимость единицы измерения в базисном уровне цен, руб.</w:t>
            </w:r>
          </w:p>
        </w:tc>
        <w:tc>
          <w:tcPr>
            <w:tcW w:w="1361" w:type="dxa"/>
          </w:tcPr>
          <w:p w:rsidR="00FC2DD9" w:rsidRDefault="00FC2DD9">
            <w:pPr>
              <w:pStyle w:val="ConsPlusNormal"/>
              <w:jc w:val="center"/>
            </w:pPr>
            <w:r>
              <w:t>Стоимость всего в базисном уровне цен, руб.</w:t>
            </w:r>
          </w:p>
        </w:tc>
        <w:tc>
          <w:tcPr>
            <w:tcW w:w="1757" w:type="dxa"/>
          </w:tcPr>
          <w:p w:rsidR="00FC2DD9" w:rsidRDefault="00FC2DD9">
            <w:pPr>
              <w:pStyle w:val="ConsPlusNormal"/>
              <w:jc w:val="center"/>
            </w:pPr>
            <w:r>
              <w:t>Удельный вес строительных ресурсов, в % в денежном выражении (привести формулу)</w:t>
            </w:r>
          </w:p>
        </w:tc>
        <w:tc>
          <w:tcPr>
            <w:tcW w:w="1531" w:type="dxa"/>
          </w:tcPr>
          <w:p w:rsidR="00FC2DD9" w:rsidRDefault="00FC2DD9">
            <w:pPr>
              <w:pStyle w:val="ConsPlusNormal"/>
              <w:jc w:val="center"/>
            </w:pPr>
            <w:r>
              <w:t>Признак строительного ресурса, отобранного в виде ресурса-представителя</w:t>
            </w:r>
          </w:p>
        </w:tc>
      </w:tr>
      <w:tr w:rsidR="00FC2DD9">
        <w:tc>
          <w:tcPr>
            <w:tcW w:w="604" w:type="dxa"/>
          </w:tcPr>
          <w:p w:rsidR="00FC2DD9" w:rsidRDefault="00FC2DD9">
            <w:pPr>
              <w:pStyle w:val="ConsPlusNormal"/>
              <w:jc w:val="center"/>
            </w:pPr>
            <w:r>
              <w:t>1</w:t>
            </w:r>
          </w:p>
        </w:tc>
        <w:tc>
          <w:tcPr>
            <w:tcW w:w="964" w:type="dxa"/>
          </w:tcPr>
          <w:p w:rsidR="00FC2DD9" w:rsidRDefault="00FC2DD9">
            <w:pPr>
              <w:pStyle w:val="ConsPlusNormal"/>
              <w:jc w:val="center"/>
            </w:pPr>
            <w:r>
              <w:t>2</w:t>
            </w:r>
          </w:p>
        </w:tc>
        <w:tc>
          <w:tcPr>
            <w:tcW w:w="2665" w:type="dxa"/>
          </w:tcPr>
          <w:p w:rsidR="00FC2DD9" w:rsidRDefault="00FC2DD9">
            <w:pPr>
              <w:pStyle w:val="ConsPlusNormal"/>
              <w:jc w:val="center"/>
            </w:pPr>
            <w:r>
              <w:t>3</w:t>
            </w:r>
          </w:p>
        </w:tc>
        <w:tc>
          <w:tcPr>
            <w:tcW w:w="796" w:type="dxa"/>
          </w:tcPr>
          <w:p w:rsidR="00FC2DD9" w:rsidRDefault="00FC2DD9">
            <w:pPr>
              <w:pStyle w:val="ConsPlusNormal"/>
              <w:jc w:val="center"/>
            </w:pPr>
            <w:r>
              <w:t>4</w:t>
            </w:r>
          </w:p>
        </w:tc>
        <w:tc>
          <w:tcPr>
            <w:tcW w:w="794" w:type="dxa"/>
          </w:tcPr>
          <w:p w:rsidR="00FC2DD9" w:rsidRDefault="00FC2DD9">
            <w:pPr>
              <w:pStyle w:val="ConsPlusNormal"/>
              <w:jc w:val="center"/>
            </w:pPr>
            <w:r>
              <w:t>5</w:t>
            </w:r>
          </w:p>
        </w:tc>
        <w:tc>
          <w:tcPr>
            <w:tcW w:w="1361" w:type="dxa"/>
          </w:tcPr>
          <w:p w:rsidR="00FC2DD9" w:rsidRDefault="00FC2DD9">
            <w:pPr>
              <w:pStyle w:val="ConsPlusNormal"/>
              <w:jc w:val="center"/>
            </w:pPr>
            <w:r>
              <w:t>6</w:t>
            </w:r>
          </w:p>
        </w:tc>
        <w:tc>
          <w:tcPr>
            <w:tcW w:w="1361" w:type="dxa"/>
          </w:tcPr>
          <w:p w:rsidR="00FC2DD9" w:rsidRDefault="00FC2DD9">
            <w:pPr>
              <w:pStyle w:val="ConsPlusNormal"/>
              <w:jc w:val="center"/>
            </w:pPr>
            <w:r>
              <w:t>7</w:t>
            </w:r>
          </w:p>
        </w:tc>
        <w:tc>
          <w:tcPr>
            <w:tcW w:w="1757" w:type="dxa"/>
          </w:tcPr>
          <w:p w:rsidR="00FC2DD9" w:rsidRDefault="00FC2DD9">
            <w:pPr>
              <w:pStyle w:val="ConsPlusNormal"/>
              <w:jc w:val="center"/>
            </w:pPr>
            <w:r>
              <w:t>8</w:t>
            </w:r>
          </w:p>
        </w:tc>
        <w:tc>
          <w:tcPr>
            <w:tcW w:w="1531" w:type="dxa"/>
          </w:tcPr>
          <w:p w:rsidR="00FC2DD9" w:rsidRDefault="00FC2DD9">
            <w:pPr>
              <w:pStyle w:val="ConsPlusNormal"/>
              <w:jc w:val="center"/>
            </w:pPr>
            <w:r>
              <w:t>9</w:t>
            </w:r>
          </w:p>
        </w:tc>
      </w:tr>
      <w:tr w:rsidR="00FC2DD9">
        <w:tc>
          <w:tcPr>
            <w:tcW w:w="604" w:type="dxa"/>
          </w:tcPr>
          <w:p w:rsidR="00FC2DD9" w:rsidRDefault="00FC2DD9">
            <w:pPr>
              <w:pStyle w:val="ConsPlusNormal"/>
            </w:pPr>
          </w:p>
        </w:tc>
        <w:tc>
          <w:tcPr>
            <w:tcW w:w="11229" w:type="dxa"/>
            <w:gridSpan w:val="8"/>
          </w:tcPr>
          <w:p w:rsidR="00FC2DD9" w:rsidRDefault="00FC2DD9">
            <w:pPr>
              <w:pStyle w:val="ConsPlusNormal"/>
              <w:outlineLvl w:val="2"/>
            </w:pPr>
            <w:r>
              <w:t>Раздел 1. Трудозатраты</w:t>
            </w: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Затраты труда рабочих-строителей</w:t>
            </w:r>
          </w:p>
        </w:tc>
        <w:tc>
          <w:tcPr>
            <w:tcW w:w="796" w:type="dxa"/>
          </w:tcPr>
          <w:p w:rsidR="00FC2DD9" w:rsidRDefault="00FC2DD9">
            <w:pPr>
              <w:pStyle w:val="ConsPlusNormal"/>
              <w:jc w:val="both"/>
            </w:pPr>
            <w:r>
              <w:t>чел.-ч</w:t>
            </w: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Средний разряд работ</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r>
              <w:t>-</w:t>
            </w:r>
          </w:p>
        </w:tc>
        <w:tc>
          <w:tcPr>
            <w:tcW w:w="1361" w:type="dxa"/>
          </w:tcPr>
          <w:p w:rsidR="00FC2DD9" w:rsidRDefault="00FC2DD9">
            <w:pPr>
              <w:pStyle w:val="ConsPlusNormal"/>
            </w:pPr>
            <w:r>
              <w:t>-</w:t>
            </w:r>
          </w:p>
        </w:tc>
        <w:tc>
          <w:tcPr>
            <w:tcW w:w="1757" w:type="dxa"/>
          </w:tcPr>
          <w:p w:rsidR="00FC2DD9" w:rsidRDefault="00FC2DD9">
            <w:pPr>
              <w:pStyle w:val="ConsPlusNormal"/>
            </w:pPr>
            <w:r>
              <w:t>-</w:t>
            </w:r>
          </w:p>
        </w:tc>
        <w:tc>
          <w:tcPr>
            <w:tcW w:w="1531" w:type="dxa"/>
          </w:tcPr>
          <w:p w:rsidR="00FC2DD9" w:rsidRDefault="00FC2DD9">
            <w:pPr>
              <w:pStyle w:val="ConsPlusNormal"/>
            </w:pPr>
            <w:r>
              <w:t>-</w:t>
            </w: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Итого по разделу 1</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11229" w:type="dxa"/>
            <w:gridSpan w:val="8"/>
          </w:tcPr>
          <w:p w:rsidR="00FC2DD9" w:rsidRDefault="00FC2DD9">
            <w:pPr>
              <w:pStyle w:val="ConsPlusNormal"/>
              <w:jc w:val="both"/>
              <w:outlineLvl w:val="2"/>
            </w:pPr>
            <w:r>
              <w:t>Раздел 2. Машины и механизмы, в том числе оплата труда машинистов</w:t>
            </w: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(Указывается наименование машин)</w:t>
            </w:r>
          </w:p>
        </w:tc>
        <w:tc>
          <w:tcPr>
            <w:tcW w:w="796" w:type="dxa"/>
          </w:tcPr>
          <w:p w:rsidR="00FC2DD9" w:rsidRDefault="00FC2DD9">
            <w:pPr>
              <w:pStyle w:val="ConsPlusNormal"/>
              <w:jc w:val="both"/>
            </w:pPr>
            <w:r>
              <w:t>маш.-ч</w:t>
            </w: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Итого по разделу 2</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 xml:space="preserve">в том числе оплата труда машинистов </w:t>
            </w:r>
            <w:hyperlink w:anchor="P614" w:history="1">
              <w:r>
                <w:rPr>
                  <w:color w:val="0000FF"/>
                </w:rPr>
                <w:t>&lt;2&gt;</w:t>
              </w:r>
            </w:hyperlink>
          </w:p>
        </w:tc>
        <w:tc>
          <w:tcPr>
            <w:tcW w:w="796" w:type="dxa"/>
          </w:tcPr>
          <w:p w:rsidR="00FC2DD9" w:rsidRDefault="00FC2DD9">
            <w:pPr>
              <w:pStyle w:val="ConsPlusNormal"/>
              <w:jc w:val="both"/>
            </w:pPr>
            <w:r>
              <w:t>чел.-ч</w:t>
            </w:r>
          </w:p>
        </w:tc>
        <w:tc>
          <w:tcPr>
            <w:tcW w:w="794" w:type="dxa"/>
          </w:tcPr>
          <w:p w:rsidR="00FC2DD9" w:rsidRDefault="00FC2DD9">
            <w:pPr>
              <w:pStyle w:val="ConsPlusNormal"/>
            </w:pPr>
          </w:p>
        </w:tc>
        <w:tc>
          <w:tcPr>
            <w:tcW w:w="1361" w:type="dxa"/>
          </w:tcPr>
          <w:p w:rsidR="00FC2DD9" w:rsidRDefault="00FC2DD9">
            <w:pPr>
              <w:pStyle w:val="ConsPlusNormal"/>
            </w:pPr>
            <w:r>
              <w:t>-</w:t>
            </w: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В том числе прочих машин, руб.</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Доля прочих машин, %</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11229" w:type="dxa"/>
            <w:gridSpan w:val="8"/>
          </w:tcPr>
          <w:p w:rsidR="00FC2DD9" w:rsidRDefault="00FC2DD9">
            <w:pPr>
              <w:pStyle w:val="ConsPlusNormal"/>
              <w:outlineLvl w:val="2"/>
            </w:pPr>
            <w:r>
              <w:t>Раздел 3. Материалы</w:t>
            </w: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(Указывается наименование материалов, изделий и конструкций)</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Итого по разделу 3</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В том числе прочих материалов, руб.</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r w:rsidR="00FC2DD9">
        <w:tc>
          <w:tcPr>
            <w:tcW w:w="604" w:type="dxa"/>
          </w:tcPr>
          <w:p w:rsidR="00FC2DD9" w:rsidRDefault="00FC2DD9">
            <w:pPr>
              <w:pStyle w:val="ConsPlusNormal"/>
            </w:pPr>
          </w:p>
        </w:tc>
        <w:tc>
          <w:tcPr>
            <w:tcW w:w="964" w:type="dxa"/>
          </w:tcPr>
          <w:p w:rsidR="00FC2DD9" w:rsidRDefault="00FC2DD9">
            <w:pPr>
              <w:pStyle w:val="ConsPlusNormal"/>
            </w:pPr>
          </w:p>
        </w:tc>
        <w:tc>
          <w:tcPr>
            <w:tcW w:w="2665" w:type="dxa"/>
          </w:tcPr>
          <w:p w:rsidR="00FC2DD9" w:rsidRDefault="00FC2DD9">
            <w:pPr>
              <w:pStyle w:val="ConsPlusNormal"/>
              <w:jc w:val="both"/>
            </w:pPr>
            <w:r>
              <w:t>Доля прочих материалов, %</w:t>
            </w:r>
          </w:p>
        </w:tc>
        <w:tc>
          <w:tcPr>
            <w:tcW w:w="796" w:type="dxa"/>
          </w:tcPr>
          <w:p w:rsidR="00FC2DD9" w:rsidRDefault="00FC2DD9">
            <w:pPr>
              <w:pStyle w:val="ConsPlusNormal"/>
            </w:pPr>
          </w:p>
        </w:tc>
        <w:tc>
          <w:tcPr>
            <w:tcW w:w="794" w:type="dxa"/>
          </w:tcPr>
          <w:p w:rsidR="00FC2DD9" w:rsidRDefault="00FC2DD9">
            <w:pPr>
              <w:pStyle w:val="ConsPlusNormal"/>
            </w:pPr>
          </w:p>
        </w:tc>
        <w:tc>
          <w:tcPr>
            <w:tcW w:w="1361" w:type="dxa"/>
          </w:tcPr>
          <w:p w:rsidR="00FC2DD9" w:rsidRDefault="00FC2DD9">
            <w:pPr>
              <w:pStyle w:val="ConsPlusNormal"/>
            </w:pPr>
          </w:p>
        </w:tc>
        <w:tc>
          <w:tcPr>
            <w:tcW w:w="1361" w:type="dxa"/>
          </w:tcPr>
          <w:p w:rsidR="00FC2DD9" w:rsidRDefault="00FC2DD9">
            <w:pPr>
              <w:pStyle w:val="ConsPlusNormal"/>
            </w:pPr>
          </w:p>
        </w:tc>
        <w:tc>
          <w:tcPr>
            <w:tcW w:w="1757" w:type="dxa"/>
          </w:tcPr>
          <w:p w:rsidR="00FC2DD9" w:rsidRDefault="00FC2DD9">
            <w:pPr>
              <w:pStyle w:val="ConsPlusNormal"/>
            </w:pPr>
          </w:p>
        </w:tc>
        <w:tc>
          <w:tcPr>
            <w:tcW w:w="1531" w:type="dxa"/>
          </w:tcPr>
          <w:p w:rsidR="00FC2DD9" w:rsidRDefault="00FC2DD9">
            <w:pPr>
              <w:pStyle w:val="ConsPlusNormal"/>
            </w:pPr>
          </w:p>
        </w:tc>
      </w:tr>
    </w:tbl>
    <w:p w:rsidR="00FC2DD9" w:rsidRDefault="00FC2DD9">
      <w:pPr>
        <w:sectPr w:rsidR="00FC2DD9">
          <w:pgSz w:w="16838" w:h="11905" w:orient="landscape"/>
          <w:pgMar w:top="1701" w:right="1134" w:bottom="850" w:left="1134" w:header="0" w:footer="0" w:gutter="0"/>
          <w:cols w:space="720"/>
        </w:sectPr>
      </w:pPr>
    </w:p>
    <w:p w:rsidR="00FC2DD9" w:rsidRDefault="00FC2DD9">
      <w:pPr>
        <w:pStyle w:val="ConsPlusNormal"/>
        <w:jc w:val="both"/>
      </w:pPr>
    </w:p>
    <w:p w:rsidR="00FC2DD9" w:rsidRDefault="00FC2DD9">
      <w:pPr>
        <w:pStyle w:val="ConsPlusNonformat"/>
        <w:jc w:val="both"/>
      </w:pPr>
      <w:bookmarkStart w:id="52" w:name="P612"/>
      <w:bookmarkEnd w:id="52"/>
      <w:r>
        <w:t xml:space="preserve">1.   Объектная   ресурсная   </w:t>
      </w:r>
      <w:proofErr w:type="gramStart"/>
      <w:r>
        <w:t>ведомость  формируется</w:t>
      </w:r>
      <w:proofErr w:type="gramEnd"/>
      <w:r>
        <w:t xml:space="preserve">  на  основе  ведомостей</w:t>
      </w:r>
    </w:p>
    <w:p w:rsidR="00FC2DD9" w:rsidRDefault="00FC2DD9">
      <w:pPr>
        <w:pStyle w:val="ConsPlusNonformat"/>
        <w:jc w:val="both"/>
      </w:pPr>
      <w:r>
        <w:t>строительных ресурсов к локальным сметам.</w:t>
      </w:r>
    </w:p>
    <w:p w:rsidR="00FC2DD9" w:rsidRDefault="00FC2DD9">
      <w:pPr>
        <w:pStyle w:val="ConsPlusNonformat"/>
        <w:jc w:val="both"/>
      </w:pPr>
      <w:bookmarkStart w:id="53" w:name="P614"/>
      <w:bookmarkEnd w:id="53"/>
      <w:r>
        <w:t xml:space="preserve">2.   Графа   стоимость   </w:t>
      </w:r>
      <w:proofErr w:type="gramStart"/>
      <w:r>
        <w:t>единицы  измерения</w:t>
      </w:r>
      <w:proofErr w:type="gramEnd"/>
      <w:r>
        <w:t xml:space="preserve">  по  показателю  "Оплата  труда</w:t>
      </w:r>
    </w:p>
    <w:p w:rsidR="00FC2DD9" w:rsidRDefault="00FC2DD9">
      <w:pPr>
        <w:pStyle w:val="ConsPlusNonformat"/>
        <w:jc w:val="both"/>
      </w:pPr>
      <w:r>
        <w:t>машинистов</w:t>
      </w:r>
      <w:proofErr w:type="gramStart"/>
      <w:r>
        <w:t>"  не</w:t>
      </w:r>
      <w:proofErr w:type="gramEnd"/>
      <w:r>
        <w:t xml:space="preserve">  заполняется,  в указанной строке приводятся только сводные</w:t>
      </w:r>
    </w:p>
    <w:p w:rsidR="00FC2DD9" w:rsidRDefault="00FC2DD9">
      <w:pPr>
        <w:pStyle w:val="ConsPlusNonformat"/>
        <w:jc w:val="both"/>
      </w:pPr>
      <w:r>
        <w:t>данные по их оплате.</w:t>
      </w:r>
    </w:p>
    <w:p w:rsidR="00FC2DD9" w:rsidRDefault="00FC2DD9">
      <w:pPr>
        <w:pStyle w:val="ConsPlusNonformat"/>
        <w:jc w:val="both"/>
      </w:pPr>
      <w:r>
        <w:t>3. в графе 9 указывается "да" или "нет".</w:t>
      </w:r>
    </w:p>
    <w:p w:rsidR="00FC2DD9" w:rsidRDefault="00FC2DD9">
      <w:pPr>
        <w:pStyle w:val="ConsPlusNonformat"/>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2</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54" w:name="P640"/>
      <w:bookmarkEnd w:id="54"/>
      <w:r>
        <w:t xml:space="preserve">                      Ресурсно-технологическая модель</w:t>
      </w:r>
    </w:p>
    <w:p w:rsidR="00FC2DD9" w:rsidRDefault="00FC2DD9">
      <w:pPr>
        <w:pStyle w:val="ConsPlusNonformat"/>
        <w:jc w:val="both"/>
      </w:pPr>
    </w:p>
    <w:p w:rsidR="00FC2DD9" w:rsidRDefault="00FC2DD9">
      <w:pPr>
        <w:pStyle w:val="ConsPlusNonformat"/>
        <w:jc w:val="both"/>
      </w:pPr>
      <w:r>
        <w:t>Для расчета индекса по виду объектов: _____________________________________</w:t>
      </w:r>
    </w:p>
    <w:p w:rsidR="00FC2DD9" w:rsidRDefault="00FC2DD9">
      <w:pPr>
        <w:pStyle w:val="ConsPlusNonformat"/>
        <w:jc w:val="both"/>
      </w:pPr>
      <w:r>
        <w:t>Текущая стоимость определена по состоянию на: _____________________________</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FC2DD9">
        <w:tc>
          <w:tcPr>
            <w:tcW w:w="7370" w:type="dxa"/>
          </w:tcPr>
          <w:p w:rsidR="00FC2DD9" w:rsidRDefault="00FC2DD9">
            <w:pPr>
              <w:pStyle w:val="ConsPlusNormal"/>
            </w:pPr>
            <w:r>
              <w:t>Индекс к оплате труда:</w:t>
            </w:r>
          </w:p>
        </w:tc>
        <w:tc>
          <w:tcPr>
            <w:tcW w:w="1701" w:type="dxa"/>
          </w:tcPr>
          <w:p w:rsidR="00FC2DD9" w:rsidRDefault="00FC2DD9">
            <w:pPr>
              <w:pStyle w:val="ConsPlusNormal"/>
            </w:pPr>
          </w:p>
        </w:tc>
      </w:tr>
      <w:tr w:rsidR="00FC2DD9">
        <w:tc>
          <w:tcPr>
            <w:tcW w:w="7370" w:type="dxa"/>
          </w:tcPr>
          <w:p w:rsidR="00FC2DD9" w:rsidRDefault="00FC2DD9">
            <w:pPr>
              <w:pStyle w:val="ConsPlusNormal"/>
            </w:pPr>
            <w:r>
              <w:t>Индекс к стоимости материалов:</w:t>
            </w:r>
          </w:p>
        </w:tc>
        <w:tc>
          <w:tcPr>
            <w:tcW w:w="1701" w:type="dxa"/>
          </w:tcPr>
          <w:p w:rsidR="00FC2DD9" w:rsidRDefault="00FC2DD9">
            <w:pPr>
              <w:pStyle w:val="ConsPlusNormal"/>
            </w:pPr>
          </w:p>
        </w:tc>
      </w:tr>
      <w:tr w:rsidR="00FC2DD9">
        <w:tc>
          <w:tcPr>
            <w:tcW w:w="7370" w:type="dxa"/>
          </w:tcPr>
          <w:p w:rsidR="00FC2DD9" w:rsidRDefault="00FC2DD9">
            <w:pPr>
              <w:pStyle w:val="ConsPlusNormal"/>
            </w:pPr>
            <w:r>
              <w:t>Индекс к стоимости эксплуатации:</w:t>
            </w:r>
          </w:p>
        </w:tc>
        <w:tc>
          <w:tcPr>
            <w:tcW w:w="1701" w:type="dxa"/>
          </w:tcPr>
          <w:p w:rsidR="00FC2DD9" w:rsidRDefault="00FC2DD9">
            <w:pPr>
              <w:pStyle w:val="ConsPlusNormal"/>
            </w:pPr>
          </w:p>
        </w:tc>
      </w:tr>
      <w:tr w:rsidR="00FC2DD9">
        <w:tc>
          <w:tcPr>
            <w:tcW w:w="7370" w:type="dxa"/>
          </w:tcPr>
          <w:p w:rsidR="00FC2DD9" w:rsidRDefault="00FC2DD9">
            <w:pPr>
              <w:pStyle w:val="ConsPlusNormal"/>
            </w:pPr>
            <w:r>
              <w:t>Индекс к общей стоимости элементов прямых затрат:</w:t>
            </w:r>
          </w:p>
        </w:tc>
        <w:tc>
          <w:tcPr>
            <w:tcW w:w="1701" w:type="dxa"/>
          </w:tcPr>
          <w:p w:rsidR="00FC2DD9" w:rsidRDefault="00FC2DD9">
            <w:pPr>
              <w:pStyle w:val="ConsPlusNormal"/>
            </w:pPr>
          </w:p>
        </w:tc>
      </w:tr>
      <w:tr w:rsidR="00FC2DD9">
        <w:tc>
          <w:tcPr>
            <w:tcW w:w="7370" w:type="dxa"/>
          </w:tcPr>
          <w:p w:rsidR="00FC2DD9" w:rsidRDefault="00FC2DD9">
            <w:pPr>
              <w:pStyle w:val="ConsPlusNormal"/>
            </w:pPr>
            <w:r>
              <w:t>Индекс к стоимости СМР:</w:t>
            </w:r>
          </w:p>
        </w:tc>
        <w:tc>
          <w:tcPr>
            <w:tcW w:w="1701" w:type="dxa"/>
          </w:tcPr>
          <w:p w:rsidR="00FC2DD9" w:rsidRDefault="00FC2DD9">
            <w:pPr>
              <w:pStyle w:val="ConsPlusNormal"/>
            </w:pPr>
          </w:p>
        </w:tc>
      </w:tr>
    </w:tbl>
    <w:p w:rsidR="00FC2DD9" w:rsidRDefault="00FC2DD9">
      <w:pPr>
        <w:pStyle w:val="ConsPlusNormal"/>
        <w:jc w:val="both"/>
      </w:pPr>
    </w:p>
    <w:p w:rsidR="00FC2DD9" w:rsidRDefault="00FC2DD9">
      <w:pPr>
        <w:sectPr w:rsidR="00FC2D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24"/>
        <w:gridCol w:w="1814"/>
        <w:gridCol w:w="850"/>
        <w:gridCol w:w="1191"/>
        <w:gridCol w:w="1076"/>
        <w:gridCol w:w="1076"/>
        <w:gridCol w:w="1076"/>
        <w:gridCol w:w="1078"/>
        <w:gridCol w:w="964"/>
      </w:tblGrid>
      <w:tr w:rsidR="00FC2DD9">
        <w:tc>
          <w:tcPr>
            <w:tcW w:w="604" w:type="dxa"/>
            <w:vMerge w:val="restart"/>
          </w:tcPr>
          <w:p w:rsidR="00FC2DD9" w:rsidRDefault="00FC2DD9">
            <w:pPr>
              <w:pStyle w:val="ConsPlusNormal"/>
              <w:jc w:val="center"/>
            </w:pPr>
            <w:r>
              <w:lastRenderedPageBreak/>
              <w:t>N пп.</w:t>
            </w:r>
          </w:p>
        </w:tc>
        <w:tc>
          <w:tcPr>
            <w:tcW w:w="724" w:type="dxa"/>
            <w:vMerge w:val="restart"/>
          </w:tcPr>
          <w:p w:rsidR="00FC2DD9" w:rsidRDefault="00FC2DD9">
            <w:pPr>
              <w:pStyle w:val="ConsPlusNormal"/>
              <w:jc w:val="center"/>
            </w:pPr>
            <w:r>
              <w:t>Код ресурса</w:t>
            </w:r>
          </w:p>
        </w:tc>
        <w:tc>
          <w:tcPr>
            <w:tcW w:w="1814" w:type="dxa"/>
            <w:vMerge w:val="restart"/>
          </w:tcPr>
          <w:p w:rsidR="00FC2DD9" w:rsidRDefault="00FC2DD9">
            <w:pPr>
              <w:pStyle w:val="ConsPlusNormal"/>
              <w:jc w:val="center"/>
            </w:pPr>
            <w:r>
              <w:t>Наименование строительного ресурса, статей затрат</w:t>
            </w:r>
          </w:p>
        </w:tc>
        <w:tc>
          <w:tcPr>
            <w:tcW w:w="850" w:type="dxa"/>
            <w:vMerge w:val="restart"/>
          </w:tcPr>
          <w:p w:rsidR="00FC2DD9" w:rsidRDefault="00FC2DD9">
            <w:pPr>
              <w:pStyle w:val="ConsPlusNormal"/>
              <w:jc w:val="center"/>
            </w:pPr>
            <w:r>
              <w:t>Ед. изм.</w:t>
            </w:r>
          </w:p>
        </w:tc>
        <w:tc>
          <w:tcPr>
            <w:tcW w:w="1191" w:type="dxa"/>
            <w:vMerge w:val="restart"/>
          </w:tcPr>
          <w:p w:rsidR="00FC2DD9" w:rsidRDefault="00FC2DD9">
            <w:pPr>
              <w:pStyle w:val="ConsPlusNormal"/>
              <w:jc w:val="center"/>
            </w:pPr>
            <w:r>
              <w:t>Объем строительных ресурсов</w:t>
            </w:r>
          </w:p>
        </w:tc>
        <w:tc>
          <w:tcPr>
            <w:tcW w:w="4306" w:type="dxa"/>
            <w:gridSpan w:val="4"/>
          </w:tcPr>
          <w:p w:rsidR="00FC2DD9" w:rsidRDefault="00FC2DD9">
            <w:pPr>
              <w:pStyle w:val="ConsPlusNormal"/>
              <w:jc w:val="center"/>
            </w:pPr>
            <w:r>
              <w:t>Стоимостная оценка строительных ресурсов</w:t>
            </w:r>
          </w:p>
        </w:tc>
        <w:tc>
          <w:tcPr>
            <w:tcW w:w="964" w:type="dxa"/>
            <w:vMerge w:val="restart"/>
          </w:tcPr>
          <w:p w:rsidR="00FC2DD9" w:rsidRDefault="00FC2DD9">
            <w:pPr>
              <w:pStyle w:val="ConsPlusNormal"/>
              <w:jc w:val="center"/>
            </w:pPr>
            <w:r>
              <w:t xml:space="preserve">Расчетный индекс </w:t>
            </w:r>
            <w:hyperlink w:anchor="P668" w:history="1">
              <w:r>
                <w:rPr>
                  <w:color w:val="0000FF"/>
                </w:rPr>
                <w:t>гр. 9</w:t>
              </w:r>
            </w:hyperlink>
            <w:r>
              <w:t xml:space="preserve"> / </w:t>
            </w:r>
            <w:hyperlink w:anchor="P666" w:history="1">
              <w:r>
                <w:rPr>
                  <w:color w:val="0000FF"/>
                </w:rPr>
                <w:t>гр. 7</w:t>
              </w:r>
            </w:hyperlink>
          </w:p>
        </w:tc>
      </w:tr>
      <w:tr w:rsidR="00FC2DD9">
        <w:tc>
          <w:tcPr>
            <w:tcW w:w="604" w:type="dxa"/>
            <w:vMerge/>
          </w:tcPr>
          <w:p w:rsidR="00FC2DD9" w:rsidRDefault="00FC2DD9"/>
        </w:tc>
        <w:tc>
          <w:tcPr>
            <w:tcW w:w="724" w:type="dxa"/>
            <w:vMerge/>
          </w:tcPr>
          <w:p w:rsidR="00FC2DD9" w:rsidRDefault="00FC2DD9"/>
        </w:tc>
        <w:tc>
          <w:tcPr>
            <w:tcW w:w="1814" w:type="dxa"/>
            <w:vMerge/>
          </w:tcPr>
          <w:p w:rsidR="00FC2DD9" w:rsidRDefault="00FC2DD9"/>
        </w:tc>
        <w:tc>
          <w:tcPr>
            <w:tcW w:w="850" w:type="dxa"/>
            <w:vMerge/>
          </w:tcPr>
          <w:p w:rsidR="00FC2DD9" w:rsidRDefault="00FC2DD9"/>
        </w:tc>
        <w:tc>
          <w:tcPr>
            <w:tcW w:w="1191" w:type="dxa"/>
            <w:vMerge/>
          </w:tcPr>
          <w:p w:rsidR="00FC2DD9" w:rsidRDefault="00FC2DD9"/>
        </w:tc>
        <w:tc>
          <w:tcPr>
            <w:tcW w:w="2152" w:type="dxa"/>
            <w:gridSpan w:val="2"/>
          </w:tcPr>
          <w:p w:rsidR="00FC2DD9" w:rsidRDefault="00FC2DD9">
            <w:pPr>
              <w:pStyle w:val="ConsPlusNormal"/>
              <w:jc w:val="center"/>
            </w:pPr>
            <w:r>
              <w:t>В базисном уровне цен, на _____</w:t>
            </w:r>
          </w:p>
        </w:tc>
        <w:tc>
          <w:tcPr>
            <w:tcW w:w="2154" w:type="dxa"/>
            <w:gridSpan w:val="2"/>
          </w:tcPr>
          <w:p w:rsidR="00FC2DD9" w:rsidRDefault="00FC2DD9">
            <w:pPr>
              <w:pStyle w:val="ConsPlusNormal"/>
              <w:jc w:val="center"/>
            </w:pPr>
            <w:r>
              <w:t>В текущем уровне цен, на _____</w:t>
            </w:r>
          </w:p>
        </w:tc>
        <w:tc>
          <w:tcPr>
            <w:tcW w:w="964" w:type="dxa"/>
            <w:vMerge/>
          </w:tcPr>
          <w:p w:rsidR="00FC2DD9" w:rsidRDefault="00FC2DD9"/>
        </w:tc>
      </w:tr>
      <w:tr w:rsidR="00FC2DD9">
        <w:tc>
          <w:tcPr>
            <w:tcW w:w="604" w:type="dxa"/>
            <w:vMerge/>
          </w:tcPr>
          <w:p w:rsidR="00FC2DD9" w:rsidRDefault="00FC2DD9"/>
        </w:tc>
        <w:tc>
          <w:tcPr>
            <w:tcW w:w="724" w:type="dxa"/>
            <w:vMerge/>
          </w:tcPr>
          <w:p w:rsidR="00FC2DD9" w:rsidRDefault="00FC2DD9"/>
        </w:tc>
        <w:tc>
          <w:tcPr>
            <w:tcW w:w="1814" w:type="dxa"/>
            <w:vMerge/>
          </w:tcPr>
          <w:p w:rsidR="00FC2DD9" w:rsidRDefault="00FC2DD9"/>
        </w:tc>
        <w:tc>
          <w:tcPr>
            <w:tcW w:w="850" w:type="dxa"/>
            <w:vMerge/>
          </w:tcPr>
          <w:p w:rsidR="00FC2DD9" w:rsidRDefault="00FC2DD9"/>
        </w:tc>
        <w:tc>
          <w:tcPr>
            <w:tcW w:w="1191" w:type="dxa"/>
            <w:vMerge/>
          </w:tcPr>
          <w:p w:rsidR="00FC2DD9" w:rsidRDefault="00FC2DD9"/>
        </w:tc>
        <w:tc>
          <w:tcPr>
            <w:tcW w:w="1076" w:type="dxa"/>
          </w:tcPr>
          <w:p w:rsidR="00FC2DD9" w:rsidRDefault="00FC2DD9">
            <w:pPr>
              <w:pStyle w:val="ConsPlusNormal"/>
              <w:jc w:val="center"/>
            </w:pPr>
            <w:r>
              <w:t>На единицу измерения, руб.</w:t>
            </w:r>
          </w:p>
        </w:tc>
        <w:tc>
          <w:tcPr>
            <w:tcW w:w="1076" w:type="dxa"/>
          </w:tcPr>
          <w:p w:rsidR="00FC2DD9" w:rsidRDefault="00FC2DD9">
            <w:pPr>
              <w:pStyle w:val="ConsPlusNormal"/>
              <w:jc w:val="center"/>
            </w:pPr>
            <w:bookmarkStart w:id="55" w:name="P666"/>
            <w:bookmarkEnd w:id="55"/>
            <w:r>
              <w:t>На весь объем, тыс. руб.</w:t>
            </w:r>
          </w:p>
        </w:tc>
        <w:tc>
          <w:tcPr>
            <w:tcW w:w="1076" w:type="dxa"/>
          </w:tcPr>
          <w:p w:rsidR="00FC2DD9" w:rsidRDefault="00FC2DD9">
            <w:pPr>
              <w:pStyle w:val="ConsPlusNormal"/>
              <w:jc w:val="center"/>
            </w:pPr>
            <w:r>
              <w:t>На единицу измерения, руб.</w:t>
            </w:r>
          </w:p>
        </w:tc>
        <w:tc>
          <w:tcPr>
            <w:tcW w:w="1078" w:type="dxa"/>
          </w:tcPr>
          <w:p w:rsidR="00FC2DD9" w:rsidRDefault="00FC2DD9">
            <w:pPr>
              <w:pStyle w:val="ConsPlusNormal"/>
              <w:jc w:val="center"/>
            </w:pPr>
            <w:bookmarkStart w:id="56" w:name="P668"/>
            <w:bookmarkEnd w:id="56"/>
            <w:r>
              <w:t>На весь объем, тыс. руб.</w:t>
            </w:r>
          </w:p>
        </w:tc>
        <w:tc>
          <w:tcPr>
            <w:tcW w:w="964" w:type="dxa"/>
            <w:vMerge/>
          </w:tcPr>
          <w:p w:rsidR="00FC2DD9" w:rsidRDefault="00FC2DD9"/>
        </w:tc>
      </w:tr>
      <w:tr w:rsidR="00FC2DD9">
        <w:tc>
          <w:tcPr>
            <w:tcW w:w="604" w:type="dxa"/>
          </w:tcPr>
          <w:p w:rsidR="00FC2DD9" w:rsidRDefault="00FC2DD9">
            <w:pPr>
              <w:pStyle w:val="ConsPlusNormal"/>
              <w:jc w:val="center"/>
            </w:pPr>
            <w:r>
              <w:t>1</w:t>
            </w:r>
          </w:p>
        </w:tc>
        <w:tc>
          <w:tcPr>
            <w:tcW w:w="724" w:type="dxa"/>
          </w:tcPr>
          <w:p w:rsidR="00FC2DD9" w:rsidRDefault="00FC2DD9">
            <w:pPr>
              <w:pStyle w:val="ConsPlusNormal"/>
              <w:jc w:val="center"/>
            </w:pPr>
            <w:r>
              <w:t>2</w:t>
            </w:r>
          </w:p>
        </w:tc>
        <w:tc>
          <w:tcPr>
            <w:tcW w:w="1814" w:type="dxa"/>
          </w:tcPr>
          <w:p w:rsidR="00FC2DD9" w:rsidRDefault="00FC2DD9">
            <w:pPr>
              <w:pStyle w:val="ConsPlusNormal"/>
              <w:jc w:val="center"/>
            </w:pPr>
            <w:r>
              <w:t>3</w:t>
            </w:r>
          </w:p>
        </w:tc>
        <w:tc>
          <w:tcPr>
            <w:tcW w:w="850" w:type="dxa"/>
          </w:tcPr>
          <w:p w:rsidR="00FC2DD9" w:rsidRDefault="00FC2DD9">
            <w:pPr>
              <w:pStyle w:val="ConsPlusNormal"/>
              <w:jc w:val="center"/>
            </w:pPr>
            <w:r>
              <w:t>4</w:t>
            </w:r>
          </w:p>
        </w:tc>
        <w:tc>
          <w:tcPr>
            <w:tcW w:w="1191" w:type="dxa"/>
          </w:tcPr>
          <w:p w:rsidR="00FC2DD9" w:rsidRDefault="00FC2DD9">
            <w:pPr>
              <w:pStyle w:val="ConsPlusNormal"/>
              <w:jc w:val="center"/>
            </w:pPr>
            <w:r>
              <w:t>5</w:t>
            </w:r>
          </w:p>
        </w:tc>
        <w:tc>
          <w:tcPr>
            <w:tcW w:w="1076" w:type="dxa"/>
          </w:tcPr>
          <w:p w:rsidR="00FC2DD9" w:rsidRDefault="00FC2DD9">
            <w:pPr>
              <w:pStyle w:val="ConsPlusNormal"/>
              <w:jc w:val="center"/>
            </w:pPr>
            <w:r>
              <w:t>6</w:t>
            </w:r>
          </w:p>
        </w:tc>
        <w:tc>
          <w:tcPr>
            <w:tcW w:w="1076" w:type="dxa"/>
          </w:tcPr>
          <w:p w:rsidR="00FC2DD9" w:rsidRDefault="00FC2DD9">
            <w:pPr>
              <w:pStyle w:val="ConsPlusNormal"/>
              <w:jc w:val="center"/>
            </w:pPr>
            <w:r>
              <w:t>7</w:t>
            </w:r>
          </w:p>
        </w:tc>
        <w:tc>
          <w:tcPr>
            <w:tcW w:w="1076" w:type="dxa"/>
          </w:tcPr>
          <w:p w:rsidR="00FC2DD9" w:rsidRDefault="00FC2DD9">
            <w:pPr>
              <w:pStyle w:val="ConsPlusNormal"/>
              <w:jc w:val="center"/>
            </w:pPr>
            <w:r>
              <w:t>8</w:t>
            </w:r>
          </w:p>
        </w:tc>
        <w:tc>
          <w:tcPr>
            <w:tcW w:w="1078" w:type="dxa"/>
          </w:tcPr>
          <w:p w:rsidR="00FC2DD9" w:rsidRDefault="00FC2DD9">
            <w:pPr>
              <w:pStyle w:val="ConsPlusNormal"/>
              <w:jc w:val="center"/>
            </w:pPr>
            <w:r>
              <w:t>9</w:t>
            </w:r>
          </w:p>
        </w:tc>
        <w:tc>
          <w:tcPr>
            <w:tcW w:w="964" w:type="dxa"/>
          </w:tcPr>
          <w:p w:rsidR="00FC2DD9" w:rsidRDefault="00FC2DD9">
            <w:pPr>
              <w:pStyle w:val="ConsPlusNormal"/>
              <w:jc w:val="center"/>
            </w:pPr>
            <w:r>
              <w:t>10</w:t>
            </w:r>
          </w:p>
        </w:tc>
      </w:tr>
      <w:tr w:rsidR="00FC2DD9">
        <w:tc>
          <w:tcPr>
            <w:tcW w:w="10453" w:type="dxa"/>
            <w:gridSpan w:val="10"/>
          </w:tcPr>
          <w:p w:rsidR="00FC2DD9" w:rsidRDefault="00FC2DD9">
            <w:pPr>
              <w:pStyle w:val="ConsPlusNormal"/>
              <w:outlineLvl w:val="2"/>
            </w:pPr>
            <w:bookmarkStart w:id="57" w:name="P679"/>
            <w:bookmarkEnd w:id="57"/>
            <w:r>
              <w:t>Раздел 1. Прямые затраты</w:t>
            </w:r>
          </w:p>
        </w:tc>
      </w:tr>
      <w:tr w:rsidR="00FC2DD9">
        <w:tc>
          <w:tcPr>
            <w:tcW w:w="10453" w:type="dxa"/>
            <w:gridSpan w:val="10"/>
          </w:tcPr>
          <w:p w:rsidR="00FC2DD9" w:rsidRDefault="00FC2DD9">
            <w:pPr>
              <w:pStyle w:val="ConsPlusNormal"/>
              <w:outlineLvl w:val="3"/>
            </w:pPr>
            <w:r>
              <w:t>Группа 1. Оплата труда рабочих-строителей</w:t>
            </w:r>
          </w:p>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Общая трудоемкость</w:t>
            </w:r>
          </w:p>
        </w:tc>
        <w:tc>
          <w:tcPr>
            <w:tcW w:w="850" w:type="dxa"/>
          </w:tcPr>
          <w:p w:rsidR="00FC2DD9" w:rsidRDefault="00FC2DD9">
            <w:pPr>
              <w:pStyle w:val="ConsPlusNormal"/>
              <w:jc w:val="center"/>
            </w:pPr>
            <w:r>
              <w:t>чел.-ч</w:t>
            </w:r>
          </w:p>
        </w:tc>
        <w:tc>
          <w:tcPr>
            <w:tcW w:w="1191" w:type="dxa"/>
          </w:tcPr>
          <w:p w:rsidR="00FC2DD9" w:rsidRDefault="00FC2DD9">
            <w:pPr>
              <w:pStyle w:val="ConsPlusNormal"/>
            </w:pPr>
          </w:p>
        </w:tc>
        <w:tc>
          <w:tcPr>
            <w:tcW w:w="1076" w:type="dxa"/>
            <w:vAlign w:val="center"/>
          </w:tcPr>
          <w:p w:rsidR="00FC2DD9" w:rsidRDefault="00FC2DD9">
            <w:pPr>
              <w:pStyle w:val="ConsPlusNormal"/>
              <w:jc w:val="center"/>
            </w:pPr>
            <w:r>
              <w:t>-</w:t>
            </w:r>
          </w:p>
        </w:tc>
        <w:tc>
          <w:tcPr>
            <w:tcW w:w="1076" w:type="dxa"/>
            <w:vAlign w:val="center"/>
          </w:tcPr>
          <w:p w:rsidR="00FC2DD9" w:rsidRDefault="00FC2DD9">
            <w:pPr>
              <w:pStyle w:val="ConsPlusNormal"/>
              <w:jc w:val="center"/>
            </w:pPr>
            <w:r>
              <w:t>-</w:t>
            </w:r>
          </w:p>
        </w:tc>
        <w:tc>
          <w:tcPr>
            <w:tcW w:w="1076" w:type="dxa"/>
            <w:vAlign w:val="center"/>
          </w:tcPr>
          <w:p w:rsidR="00FC2DD9" w:rsidRDefault="00FC2DD9">
            <w:pPr>
              <w:pStyle w:val="ConsPlusNormal"/>
              <w:jc w:val="center"/>
            </w:pPr>
            <w:r>
              <w:t>-</w:t>
            </w:r>
          </w:p>
        </w:tc>
        <w:tc>
          <w:tcPr>
            <w:tcW w:w="1078" w:type="dxa"/>
            <w:vAlign w:val="center"/>
          </w:tcPr>
          <w:p w:rsidR="00FC2DD9" w:rsidRDefault="00FC2DD9">
            <w:pPr>
              <w:pStyle w:val="ConsPlusNormal"/>
              <w:jc w:val="center"/>
            </w:pPr>
            <w:r>
              <w:t>-</w:t>
            </w:r>
          </w:p>
        </w:tc>
        <w:tc>
          <w:tcPr>
            <w:tcW w:w="964" w:type="dxa"/>
            <w:vMerge w:val="restart"/>
          </w:tcPr>
          <w:p w:rsidR="00FC2DD9" w:rsidRDefault="00FC2DD9">
            <w:pPr>
              <w:pStyle w:val="ConsPlusNormal"/>
            </w:pPr>
          </w:p>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Средний разряд работ</w:t>
            </w:r>
          </w:p>
        </w:tc>
        <w:tc>
          <w:tcPr>
            <w:tcW w:w="850" w:type="dxa"/>
            <w:vAlign w:val="center"/>
          </w:tcPr>
          <w:p w:rsidR="00FC2DD9" w:rsidRDefault="00FC2DD9">
            <w:pPr>
              <w:pStyle w:val="ConsPlusNormal"/>
              <w:jc w:val="center"/>
            </w:pPr>
            <w:r>
              <w:t>-</w:t>
            </w:r>
          </w:p>
        </w:tc>
        <w:tc>
          <w:tcPr>
            <w:tcW w:w="1191" w:type="dxa"/>
            <w:vAlign w:val="center"/>
          </w:tcPr>
          <w:p w:rsidR="00FC2DD9" w:rsidRDefault="00FC2DD9">
            <w:pPr>
              <w:pStyle w:val="ConsPlusNormal"/>
            </w:pPr>
          </w:p>
        </w:tc>
        <w:tc>
          <w:tcPr>
            <w:tcW w:w="1076" w:type="dxa"/>
            <w:vAlign w:val="center"/>
          </w:tcPr>
          <w:p w:rsidR="00FC2DD9" w:rsidRDefault="00FC2DD9">
            <w:pPr>
              <w:pStyle w:val="ConsPlusNormal"/>
            </w:pPr>
          </w:p>
        </w:tc>
        <w:tc>
          <w:tcPr>
            <w:tcW w:w="1076" w:type="dxa"/>
            <w:vAlign w:val="center"/>
          </w:tcPr>
          <w:p w:rsidR="00FC2DD9" w:rsidRDefault="00FC2DD9">
            <w:pPr>
              <w:pStyle w:val="ConsPlusNormal"/>
            </w:pPr>
          </w:p>
        </w:tc>
        <w:tc>
          <w:tcPr>
            <w:tcW w:w="1076" w:type="dxa"/>
            <w:vAlign w:val="center"/>
          </w:tcPr>
          <w:p w:rsidR="00FC2DD9" w:rsidRDefault="00FC2DD9">
            <w:pPr>
              <w:pStyle w:val="ConsPlusNormal"/>
            </w:pPr>
          </w:p>
        </w:tc>
        <w:tc>
          <w:tcPr>
            <w:tcW w:w="1078" w:type="dxa"/>
            <w:vAlign w:val="center"/>
          </w:tcPr>
          <w:p w:rsidR="00FC2DD9" w:rsidRDefault="00FC2DD9">
            <w:pPr>
              <w:pStyle w:val="ConsPlusNormal"/>
            </w:pPr>
          </w:p>
        </w:tc>
        <w:tc>
          <w:tcPr>
            <w:tcW w:w="964" w:type="dxa"/>
            <w:vMerge/>
          </w:tcPr>
          <w:p w:rsidR="00FC2DD9" w:rsidRDefault="00FC2DD9"/>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Справочно: Оплата труда машинистов</w:t>
            </w:r>
          </w:p>
        </w:tc>
        <w:tc>
          <w:tcPr>
            <w:tcW w:w="850" w:type="dxa"/>
            <w:vAlign w:val="center"/>
          </w:tcPr>
          <w:p w:rsidR="00FC2DD9" w:rsidRDefault="00FC2DD9">
            <w:pPr>
              <w:pStyle w:val="ConsPlusNormal"/>
            </w:pPr>
          </w:p>
        </w:tc>
        <w:tc>
          <w:tcPr>
            <w:tcW w:w="1191" w:type="dxa"/>
            <w:vAlign w:val="center"/>
          </w:tcPr>
          <w:p w:rsidR="00FC2DD9" w:rsidRDefault="00FC2DD9">
            <w:pPr>
              <w:pStyle w:val="ConsPlusNormal"/>
              <w:jc w:val="center"/>
            </w:pPr>
            <w:r>
              <w:t>-</w:t>
            </w:r>
          </w:p>
        </w:tc>
        <w:tc>
          <w:tcPr>
            <w:tcW w:w="1076" w:type="dxa"/>
            <w:vAlign w:val="center"/>
          </w:tcPr>
          <w:p w:rsidR="00FC2DD9" w:rsidRDefault="00FC2DD9">
            <w:pPr>
              <w:pStyle w:val="ConsPlusNormal"/>
              <w:jc w:val="center"/>
            </w:pPr>
            <w:r>
              <w:t>-</w:t>
            </w:r>
          </w:p>
        </w:tc>
        <w:tc>
          <w:tcPr>
            <w:tcW w:w="1076" w:type="dxa"/>
            <w:vAlign w:val="center"/>
          </w:tcPr>
          <w:p w:rsidR="00FC2DD9" w:rsidRDefault="00FC2DD9">
            <w:pPr>
              <w:pStyle w:val="ConsPlusNormal"/>
            </w:pPr>
          </w:p>
        </w:tc>
        <w:tc>
          <w:tcPr>
            <w:tcW w:w="1076" w:type="dxa"/>
            <w:vAlign w:val="center"/>
          </w:tcPr>
          <w:p w:rsidR="00FC2DD9" w:rsidRDefault="00FC2DD9">
            <w:pPr>
              <w:pStyle w:val="ConsPlusNormal"/>
              <w:jc w:val="center"/>
            </w:pPr>
            <w:r>
              <w:t>-</w:t>
            </w:r>
          </w:p>
        </w:tc>
        <w:tc>
          <w:tcPr>
            <w:tcW w:w="1078" w:type="dxa"/>
            <w:vAlign w:val="center"/>
          </w:tcPr>
          <w:p w:rsidR="00FC2DD9" w:rsidRDefault="00FC2DD9">
            <w:pPr>
              <w:pStyle w:val="ConsPlusNormal"/>
            </w:pPr>
          </w:p>
        </w:tc>
        <w:tc>
          <w:tcPr>
            <w:tcW w:w="964" w:type="dxa"/>
          </w:tcPr>
          <w:p w:rsidR="00FC2DD9" w:rsidRDefault="00FC2DD9">
            <w:pPr>
              <w:pStyle w:val="ConsPlusNormal"/>
            </w:pPr>
          </w:p>
        </w:tc>
      </w:tr>
      <w:tr w:rsidR="00FC2DD9">
        <w:tc>
          <w:tcPr>
            <w:tcW w:w="3992" w:type="dxa"/>
            <w:gridSpan w:val="4"/>
          </w:tcPr>
          <w:p w:rsidR="00FC2DD9" w:rsidRDefault="00FC2DD9">
            <w:pPr>
              <w:pStyle w:val="ConsPlusNormal"/>
              <w:jc w:val="right"/>
            </w:pPr>
            <w:r>
              <w:t>Итого по группе 1</w:t>
            </w:r>
          </w:p>
        </w:tc>
        <w:tc>
          <w:tcPr>
            <w:tcW w:w="1191" w:type="dxa"/>
          </w:tcPr>
          <w:p w:rsidR="00FC2DD9" w:rsidRDefault="00FC2DD9">
            <w:pPr>
              <w:pStyle w:val="ConsPlusNormal"/>
              <w:jc w:val="center"/>
            </w:pPr>
            <w:r>
              <w:t>-</w:t>
            </w:r>
          </w:p>
        </w:tc>
        <w:tc>
          <w:tcPr>
            <w:tcW w:w="1076" w:type="dxa"/>
          </w:tcPr>
          <w:p w:rsidR="00FC2DD9" w:rsidRDefault="00FC2DD9">
            <w:pPr>
              <w:pStyle w:val="ConsPlusNormal"/>
              <w:jc w:val="center"/>
            </w:pPr>
            <w:r>
              <w:t>-</w:t>
            </w:r>
          </w:p>
        </w:tc>
        <w:tc>
          <w:tcPr>
            <w:tcW w:w="1076" w:type="dxa"/>
          </w:tcPr>
          <w:p w:rsidR="00FC2DD9" w:rsidRDefault="00FC2DD9">
            <w:pPr>
              <w:pStyle w:val="ConsPlusNormal"/>
            </w:pPr>
          </w:p>
        </w:tc>
        <w:tc>
          <w:tcPr>
            <w:tcW w:w="1076" w:type="dxa"/>
          </w:tcPr>
          <w:p w:rsidR="00FC2DD9" w:rsidRDefault="00FC2DD9">
            <w:pPr>
              <w:pStyle w:val="ConsPlusNormal"/>
              <w:jc w:val="center"/>
            </w:pPr>
            <w:r>
              <w:t>-</w:t>
            </w:r>
          </w:p>
        </w:tc>
        <w:tc>
          <w:tcPr>
            <w:tcW w:w="1078" w:type="dxa"/>
          </w:tcPr>
          <w:p w:rsidR="00FC2DD9" w:rsidRDefault="00FC2DD9">
            <w:pPr>
              <w:pStyle w:val="ConsPlusNormal"/>
            </w:pPr>
          </w:p>
        </w:tc>
        <w:tc>
          <w:tcPr>
            <w:tcW w:w="964" w:type="dxa"/>
          </w:tcPr>
          <w:p w:rsidR="00FC2DD9" w:rsidRDefault="00FC2DD9">
            <w:pPr>
              <w:pStyle w:val="ConsPlusNormal"/>
            </w:pPr>
          </w:p>
        </w:tc>
      </w:tr>
      <w:tr w:rsidR="00FC2DD9">
        <w:tc>
          <w:tcPr>
            <w:tcW w:w="5183" w:type="dxa"/>
            <w:gridSpan w:val="5"/>
          </w:tcPr>
          <w:p w:rsidR="00FC2DD9" w:rsidRDefault="00FC2DD9">
            <w:pPr>
              <w:pStyle w:val="ConsPlusNormal"/>
            </w:pP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Pr>
          <w:p w:rsidR="00FC2DD9" w:rsidRDefault="00FC2DD9">
            <w:pPr>
              <w:pStyle w:val="ConsPlusNormal"/>
            </w:pPr>
          </w:p>
        </w:tc>
      </w:tr>
      <w:tr w:rsidR="00FC2DD9">
        <w:tc>
          <w:tcPr>
            <w:tcW w:w="10453" w:type="dxa"/>
            <w:gridSpan w:val="10"/>
          </w:tcPr>
          <w:p w:rsidR="00FC2DD9" w:rsidRDefault="00FC2DD9">
            <w:pPr>
              <w:pStyle w:val="ConsPlusNormal"/>
              <w:outlineLvl w:val="3"/>
            </w:pPr>
            <w:r>
              <w:t>Группа 2. Стоимость эксплуатации строительных машин и механизмов</w:t>
            </w:r>
          </w:p>
        </w:tc>
      </w:tr>
      <w:tr w:rsidR="00FC2DD9">
        <w:tc>
          <w:tcPr>
            <w:tcW w:w="604" w:type="dxa"/>
          </w:tcPr>
          <w:p w:rsidR="00FC2DD9" w:rsidRDefault="00FC2DD9">
            <w:pPr>
              <w:pStyle w:val="ConsPlusNormal"/>
            </w:pPr>
          </w:p>
        </w:tc>
        <w:tc>
          <w:tcPr>
            <w:tcW w:w="724" w:type="dxa"/>
          </w:tcPr>
          <w:p w:rsidR="00FC2DD9" w:rsidRDefault="00FC2DD9">
            <w:pPr>
              <w:pStyle w:val="ConsPlusNormal"/>
              <w:jc w:val="center"/>
            </w:pPr>
            <w:r>
              <w:t>--</w:t>
            </w:r>
          </w:p>
        </w:tc>
        <w:tc>
          <w:tcPr>
            <w:tcW w:w="1814" w:type="dxa"/>
          </w:tcPr>
          <w:p w:rsidR="00FC2DD9" w:rsidRDefault="00FC2DD9">
            <w:pPr>
              <w:pStyle w:val="ConsPlusNormal"/>
            </w:pPr>
            <w:r>
              <w:t>-/-</w:t>
            </w:r>
          </w:p>
        </w:tc>
        <w:tc>
          <w:tcPr>
            <w:tcW w:w="850" w:type="dxa"/>
          </w:tcPr>
          <w:p w:rsidR="00FC2DD9" w:rsidRDefault="00FC2DD9">
            <w:pPr>
              <w:pStyle w:val="ConsPlusNormal"/>
              <w:jc w:val="center"/>
            </w:pPr>
            <w:r>
              <w:t>маш.-ч</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val="restart"/>
          </w:tcPr>
          <w:p w:rsidR="00FC2DD9" w:rsidRDefault="00FC2DD9">
            <w:pPr>
              <w:pStyle w:val="ConsPlusNormal"/>
            </w:pPr>
          </w:p>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w:t>
            </w:r>
          </w:p>
        </w:tc>
        <w:tc>
          <w:tcPr>
            <w:tcW w:w="850" w:type="dxa"/>
          </w:tcPr>
          <w:p w:rsidR="00FC2DD9" w:rsidRDefault="00FC2DD9">
            <w:pPr>
              <w:pStyle w:val="ConsPlusNormal"/>
              <w:jc w:val="center"/>
            </w:pPr>
            <w:r>
              <w:t>маш.-ч</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Прочие машины и механизмы</w:t>
            </w:r>
          </w:p>
        </w:tc>
        <w:tc>
          <w:tcPr>
            <w:tcW w:w="850" w:type="dxa"/>
          </w:tcPr>
          <w:p w:rsidR="00FC2DD9" w:rsidRDefault="00FC2DD9">
            <w:pPr>
              <w:pStyle w:val="ConsPlusNormal"/>
              <w:jc w:val="center"/>
            </w:pPr>
            <w:r>
              <w:t>руб.</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Доля прочих машин и механизмов</w:t>
            </w:r>
          </w:p>
        </w:tc>
        <w:tc>
          <w:tcPr>
            <w:tcW w:w="850" w:type="dxa"/>
          </w:tcPr>
          <w:p w:rsidR="00FC2DD9" w:rsidRDefault="00FC2DD9">
            <w:pPr>
              <w:pStyle w:val="ConsPlusNormal"/>
              <w:jc w:val="center"/>
            </w:pPr>
            <w:r>
              <w:t>%</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3992" w:type="dxa"/>
            <w:gridSpan w:val="4"/>
          </w:tcPr>
          <w:p w:rsidR="00FC2DD9" w:rsidRDefault="00FC2DD9">
            <w:pPr>
              <w:pStyle w:val="ConsPlusNormal"/>
              <w:jc w:val="right"/>
            </w:pPr>
            <w:r>
              <w:t>Итого по группе 2</w:t>
            </w:r>
          </w:p>
        </w:tc>
        <w:tc>
          <w:tcPr>
            <w:tcW w:w="1191" w:type="dxa"/>
          </w:tcPr>
          <w:p w:rsidR="00FC2DD9" w:rsidRDefault="00FC2DD9">
            <w:pPr>
              <w:pStyle w:val="ConsPlusNormal"/>
              <w:jc w:val="center"/>
            </w:pPr>
            <w:r>
              <w:t>-</w:t>
            </w:r>
          </w:p>
        </w:tc>
        <w:tc>
          <w:tcPr>
            <w:tcW w:w="1076" w:type="dxa"/>
          </w:tcPr>
          <w:p w:rsidR="00FC2DD9" w:rsidRDefault="00FC2DD9">
            <w:pPr>
              <w:pStyle w:val="ConsPlusNormal"/>
              <w:jc w:val="center"/>
            </w:pPr>
            <w:r>
              <w:t>-</w:t>
            </w:r>
          </w:p>
        </w:tc>
        <w:tc>
          <w:tcPr>
            <w:tcW w:w="1076" w:type="dxa"/>
          </w:tcPr>
          <w:p w:rsidR="00FC2DD9" w:rsidRDefault="00FC2DD9">
            <w:pPr>
              <w:pStyle w:val="ConsPlusNormal"/>
            </w:pPr>
          </w:p>
        </w:tc>
        <w:tc>
          <w:tcPr>
            <w:tcW w:w="1076" w:type="dxa"/>
          </w:tcPr>
          <w:p w:rsidR="00FC2DD9" w:rsidRDefault="00FC2DD9">
            <w:pPr>
              <w:pStyle w:val="ConsPlusNormal"/>
              <w:jc w:val="center"/>
            </w:pPr>
            <w:r>
              <w:t>-</w:t>
            </w:r>
          </w:p>
        </w:tc>
        <w:tc>
          <w:tcPr>
            <w:tcW w:w="1078" w:type="dxa"/>
          </w:tcPr>
          <w:p w:rsidR="00FC2DD9" w:rsidRDefault="00FC2DD9">
            <w:pPr>
              <w:pStyle w:val="ConsPlusNormal"/>
            </w:pPr>
          </w:p>
        </w:tc>
        <w:tc>
          <w:tcPr>
            <w:tcW w:w="964" w:type="dxa"/>
          </w:tcPr>
          <w:p w:rsidR="00FC2DD9" w:rsidRDefault="00FC2DD9">
            <w:pPr>
              <w:pStyle w:val="ConsPlusNormal"/>
            </w:pPr>
          </w:p>
        </w:tc>
      </w:tr>
      <w:tr w:rsidR="00FC2DD9">
        <w:tc>
          <w:tcPr>
            <w:tcW w:w="10453" w:type="dxa"/>
            <w:gridSpan w:val="10"/>
          </w:tcPr>
          <w:p w:rsidR="00FC2DD9" w:rsidRDefault="00FC2DD9">
            <w:pPr>
              <w:pStyle w:val="ConsPlusNormal"/>
              <w:outlineLvl w:val="3"/>
            </w:pPr>
            <w:r>
              <w:t>Группа 3. Стоимость материальных ресурсов</w:t>
            </w:r>
          </w:p>
        </w:tc>
      </w:tr>
      <w:tr w:rsidR="00FC2DD9">
        <w:tc>
          <w:tcPr>
            <w:tcW w:w="604" w:type="dxa"/>
          </w:tcPr>
          <w:p w:rsidR="00FC2DD9" w:rsidRDefault="00FC2DD9">
            <w:pPr>
              <w:pStyle w:val="ConsPlusNormal"/>
            </w:pPr>
          </w:p>
        </w:tc>
        <w:tc>
          <w:tcPr>
            <w:tcW w:w="724" w:type="dxa"/>
          </w:tcPr>
          <w:p w:rsidR="00FC2DD9" w:rsidRDefault="00FC2DD9">
            <w:pPr>
              <w:pStyle w:val="ConsPlusNormal"/>
              <w:jc w:val="center"/>
            </w:pPr>
            <w:r>
              <w:t>--</w:t>
            </w:r>
          </w:p>
        </w:tc>
        <w:tc>
          <w:tcPr>
            <w:tcW w:w="1814" w:type="dxa"/>
          </w:tcPr>
          <w:p w:rsidR="00FC2DD9" w:rsidRDefault="00FC2DD9">
            <w:pPr>
              <w:pStyle w:val="ConsPlusNormal"/>
              <w:jc w:val="both"/>
            </w:pPr>
            <w:r>
              <w:t>-/-</w:t>
            </w:r>
          </w:p>
        </w:tc>
        <w:tc>
          <w:tcPr>
            <w:tcW w:w="850" w:type="dxa"/>
          </w:tcPr>
          <w:p w:rsidR="00FC2DD9" w:rsidRDefault="00FC2DD9">
            <w:pPr>
              <w:pStyle w:val="ConsPlusNormal"/>
            </w:pP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val="restart"/>
          </w:tcPr>
          <w:p w:rsidR="00FC2DD9" w:rsidRDefault="00FC2DD9">
            <w:pPr>
              <w:pStyle w:val="ConsPlusNormal"/>
            </w:pPr>
          </w:p>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w:t>
            </w:r>
          </w:p>
        </w:tc>
        <w:tc>
          <w:tcPr>
            <w:tcW w:w="850" w:type="dxa"/>
          </w:tcPr>
          <w:p w:rsidR="00FC2DD9" w:rsidRDefault="00FC2DD9">
            <w:pPr>
              <w:pStyle w:val="ConsPlusNormal"/>
            </w:pP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jc w:val="both"/>
            </w:pPr>
            <w:r>
              <w:t>Прочие материальные ресурсы</w:t>
            </w:r>
          </w:p>
        </w:tc>
        <w:tc>
          <w:tcPr>
            <w:tcW w:w="850" w:type="dxa"/>
          </w:tcPr>
          <w:p w:rsidR="00FC2DD9" w:rsidRDefault="00FC2DD9">
            <w:pPr>
              <w:pStyle w:val="ConsPlusNormal"/>
              <w:jc w:val="center"/>
            </w:pPr>
            <w:r>
              <w:t>руб.</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604" w:type="dxa"/>
          </w:tcPr>
          <w:p w:rsidR="00FC2DD9" w:rsidRDefault="00FC2DD9">
            <w:pPr>
              <w:pStyle w:val="ConsPlusNormal"/>
            </w:pPr>
          </w:p>
        </w:tc>
        <w:tc>
          <w:tcPr>
            <w:tcW w:w="724" w:type="dxa"/>
          </w:tcPr>
          <w:p w:rsidR="00FC2DD9" w:rsidRDefault="00FC2DD9">
            <w:pPr>
              <w:pStyle w:val="ConsPlusNormal"/>
            </w:pPr>
          </w:p>
        </w:tc>
        <w:tc>
          <w:tcPr>
            <w:tcW w:w="1814" w:type="dxa"/>
          </w:tcPr>
          <w:p w:rsidR="00FC2DD9" w:rsidRDefault="00FC2DD9">
            <w:pPr>
              <w:pStyle w:val="ConsPlusNormal"/>
            </w:pPr>
            <w:r>
              <w:t>Доля прочих материальных ресурсов</w:t>
            </w:r>
          </w:p>
        </w:tc>
        <w:tc>
          <w:tcPr>
            <w:tcW w:w="850" w:type="dxa"/>
          </w:tcPr>
          <w:p w:rsidR="00FC2DD9" w:rsidRDefault="00FC2DD9">
            <w:pPr>
              <w:pStyle w:val="ConsPlusNormal"/>
              <w:jc w:val="center"/>
            </w:pPr>
            <w:r>
              <w:t>%</w:t>
            </w:r>
          </w:p>
        </w:tc>
        <w:tc>
          <w:tcPr>
            <w:tcW w:w="1191"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6" w:type="dxa"/>
          </w:tcPr>
          <w:p w:rsidR="00FC2DD9" w:rsidRDefault="00FC2DD9">
            <w:pPr>
              <w:pStyle w:val="ConsPlusNormal"/>
            </w:pPr>
          </w:p>
        </w:tc>
        <w:tc>
          <w:tcPr>
            <w:tcW w:w="1078" w:type="dxa"/>
          </w:tcPr>
          <w:p w:rsidR="00FC2DD9" w:rsidRDefault="00FC2DD9">
            <w:pPr>
              <w:pStyle w:val="ConsPlusNormal"/>
            </w:pPr>
          </w:p>
        </w:tc>
        <w:tc>
          <w:tcPr>
            <w:tcW w:w="964" w:type="dxa"/>
            <w:vMerge/>
          </w:tcPr>
          <w:p w:rsidR="00FC2DD9" w:rsidRDefault="00FC2DD9"/>
        </w:tc>
      </w:tr>
      <w:tr w:rsidR="00FC2DD9">
        <w:tc>
          <w:tcPr>
            <w:tcW w:w="3992" w:type="dxa"/>
            <w:gridSpan w:val="4"/>
          </w:tcPr>
          <w:p w:rsidR="00FC2DD9" w:rsidRDefault="00FC2DD9">
            <w:pPr>
              <w:pStyle w:val="ConsPlusNormal"/>
              <w:jc w:val="right"/>
            </w:pPr>
            <w:r>
              <w:t>Итого по группе 3</w:t>
            </w:r>
          </w:p>
        </w:tc>
        <w:tc>
          <w:tcPr>
            <w:tcW w:w="1191" w:type="dxa"/>
          </w:tcPr>
          <w:p w:rsidR="00FC2DD9" w:rsidRDefault="00FC2DD9">
            <w:pPr>
              <w:pStyle w:val="ConsPlusNormal"/>
              <w:jc w:val="center"/>
            </w:pPr>
            <w:r>
              <w:t>-</w:t>
            </w:r>
          </w:p>
        </w:tc>
        <w:tc>
          <w:tcPr>
            <w:tcW w:w="1076" w:type="dxa"/>
          </w:tcPr>
          <w:p w:rsidR="00FC2DD9" w:rsidRDefault="00FC2DD9">
            <w:pPr>
              <w:pStyle w:val="ConsPlusNormal"/>
              <w:jc w:val="center"/>
            </w:pPr>
            <w:r>
              <w:t>-</w:t>
            </w:r>
          </w:p>
        </w:tc>
        <w:tc>
          <w:tcPr>
            <w:tcW w:w="1076" w:type="dxa"/>
          </w:tcPr>
          <w:p w:rsidR="00FC2DD9" w:rsidRDefault="00FC2DD9">
            <w:pPr>
              <w:pStyle w:val="ConsPlusNormal"/>
            </w:pPr>
          </w:p>
        </w:tc>
        <w:tc>
          <w:tcPr>
            <w:tcW w:w="1076" w:type="dxa"/>
          </w:tcPr>
          <w:p w:rsidR="00FC2DD9" w:rsidRDefault="00FC2DD9">
            <w:pPr>
              <w:pStyle w:val="ConsPlusNormal"/>
              <w:jc w:val="center"/>
            </w:pPr>
            <w:r>
              <w:t>-</w:t>
            </w:r>
          </w:p>
        </w:tc>
        <w:tc>
          <w:tcPr>
            <w:tcW w:w="1078" w:type="dxa"/>
          </w:tcPr>
          <w:p w:rsidR="00FC2DD9" w:rsidRDefault="00FC2DD9">
            <w:pPr>
              <w:pStyle w:val="ConsPlusNormal"/>
            </w:pPr>
          </w:p>
        </w:tc>
        <w:tc>
          <w:tcPr>
            <w:tcW w:w="964" w:type="dxa"/>
          </w:tcPr>
          <w:p w:rsidR="00FC2DD9" w:rsidRDefault="00FC2DD9">
            <w:pPr>
              <w:pStyle w:val="ConsPlusNormal"/>
            </w:pPr>
          </w:p>
        </w:tc>
      </w:tr>
      <w:tr w:rsidR="00FC2DD9">
        <w:tc>
          <w:tcPr>
            <w:tcW w:w="5183" w:type="dxa"/>
            <w:gridSpan w:val="5"/>
          </w:tcPr>
          <w:p w:rsidR="00FC2DD9" w:rsidRDefault="00FC2DD9">
            <w:pPr>
              <w:pStyle w:val="ConsPlusNormal"/>
            </w:pP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Pr>
          <w:p w:rsidR="00FC2DD9" w:rsidRDefault="00FC2DD9">
            <w:pPr>
              <w:pStyle w:val="ConsPlusNormal"/>
            </w:pPr>
          </w:p>
        </w:tc>
      </w:tr>
      <w:tr w:rsidR="00FC2DD9">
        <w:tc>
          <w:tcPr>
            <w:tcW w:w="5183" w:type="dxa"/>
            <w:gridSpan w:val="5"/>
          </w:tcPr>
          <w:p w:rsidR="00FC2DD9" w:rsidRDefault="00FC2DD9">
            <w:pPr>
              <w:pStyle w:val="ConsPlusNormal"/>
              <w:jc w:val="right"/>
            </w:pPr>
            <w:r>
              <w:t>Итого по разделу 1 "Прямые затраты":</w:t>
            </w: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Pr>
          <w:p w:rsidR="00FC2DD9" w:rsidRDefault="00FC2DD9">
            <w:pPr>
              <w:pStyle w:val="ConsPlusNormal"/>
            </w:pPr>
          </w:p>
        </w:tc>
      </w:tr>
      <w:tr w:rsidR="00FC2DD9">
        <w:tc>
          <w:tcPr>
            <w:tcW w:w="10453" w:type="dxa"/>
            <w:gridSpan w:val="10"/>
          </w:tcPr>
          <w:p w:rsidR="00FC2DD9" w:rsidRDefault="00FC2DD9">
            <w:pPr>
              <w:pStyle w:val="ConsPlusNormal"/>
              <w:outlineLvl w:val="2"/>
            </w:pPr>
            <w:bookmarkStart w:id="58" w:name="P819"/>
            <w:bookmarkEnd w:id="58"/>
            <w:r>
              <w:t>Раздел 2. Накладные расходы и сметная прибыль</w:t>
            </w:r>
          </w:p>
        </w:tc>
      </w:tr>
      <w:tr w:rsidR="00FC2DD9">
        <w:tc>
          <w:tcPr>
            <w:tcW w:w="5183" w:type="dxa"/>
            <w:gridSpan w:val="5"/>
          </w:tcPr>
          <w:p w:rsidR="00FC2DD9" w:rsidRDefault="00FC2DD9">
            <w:pPr>
              <w:pStyle w:val="ConsPlusNormal"/>
            </w:pPr>
            <w:r>
              <w:t>1. Накладные расходы</w:t>
            </w: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Borders>
              <w:bottom w:val="nil"/>
            </w:tcBorders>
          </w:tcPr>
          <w:p w:rsidR="00FC2DD9" w:rsidRDefault="00FC2DD9">
            <w:pPr>
              <w:pStyle w:val="ConsPlusNormal"/>
            </w:pPr>
          </w:p>
        </w:tc>
      </w:tr>
      <w:tr w:rsidR="00FC2DD9">
        <w:tc>
          <w:tcPr>
            <w:tcW w:w="5183" w:type="dxa"/>
            <w:gridSpan w:val="5"/>
          </w:tcPr>
          <w:p w:rsidR="00FC2DD9" w:rsidRDefault="00FC2DD9">
            <w:pPr>
              <w:pStyle w:val="ConsPlusNormal"/>
            </w:pPr>
            <w:r>
              <w:t>2. Сметная прибыль</w:t>
            </w: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Borders>
              <w:top w:val="nil"/>
              <w:bottom w:val="nil"/>
            </w:tcBorders>
          </w:tcPr>
          <w:p w:rsidR="00FC2DD9" w:rsidRDefault="00FC2DD9">
            <w:pPr>
              <w:pStyle w:val="ConsPlusNormal"/>
            </w:pPr>
          </w:p>
        </w:tc>
      </w:tr>
      <w:tr w:rsidR="00FC2DD9">
        <w:tc>
          <w:tcPr>
            <w:tcW w:w="5183" w:type="dxa"/>
            <w:gridSpan w:val="5"/>
          </w:tcPr>
          <w:p w:rsidR="00FC2DD9" w:rsidRDefault="00FC2DD9">
            <w:pPr>
              <w:pStyle w:val="ConsPlusNormal"/>
            </w:pPr>
            <w:r>
              <w:t>Итого по разделу 2</w:t>
            </w: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Borders>
              <w:top w:val="nil"/>
            </w:tcBorders>
          </w:tcPr>
          <w:p w:rsidR="00FC2DD9" w:rsidRDefault="00FC2DD9">
            <w:pPr>
              <w:pStyle w:val="ConsPlusNormal"/>
            </w:pPr>
          </w:p>
        </w:tc>
      </w:tr>
      <w:tr w:rsidR="00FC2DD9">
        <w:tc>
          <w:tcPr>
            <w:tcW w:w="5183" w:type="dxa"/>
            <w:gridSpan w:val="5"/>
          </w:tcPr>
          <w:p w:rsidR="00FC2DD9" w:rsidRDefault="00FC2DD9">
            <w:pPr>
              <w:pStyle w:val="ConsPlusNormal"/>
              <w:jc w:val="right"/>
            </w:pPr>
            <w:r>
              <w:lastRenderedPageBreak/>
              <w:t>Всего стоимость СМР (</w:t>
            </w:r>
            <w:hyperlink w:anchor="P679" w:history="1">
              <w:r>
                <w:rPr>
                  <w:color w:val="0000FF"/>
                </w:rPr>
                <w:t>Раздел 1</w:t>
              </w:r>
            </w:hyperlink>
            <w:r>
              <w:t xml:space="preserve"> + </w:t>
            </w:r>
            <w:hyperlink w:anchor="P819" w:history="1">
              <w:r>
                <w:rPr>
                  <w:color w:val="0000FF"/>
                </w:rPr>
                <w:t>Раздел 2</w:t>
              </w:r>
            </w:hyperlink>
            <w:r>
              <w:t>)</w:t>
            </w:r>
          </w:p>
        </w:tc>
        <w:tc>
          <w:tcPr>
            <w:tcW w:w="2152" w:type="dxa"/>
            <w:gridSpan w:val="2"/>
          </w:tcPr>
          <w:p w:rsidR="00FC2DD9" w:rsidRDefault="00FC2DD9">
            <w:pPr>
              <w:pStyle w:val="ConsPlusNormal"/>
            </w:pPr>
          </w:p>
        </w:tc>
        <w:tc>
          <w:tcPr>
            <w:tcW w:w="2154" w:type="dxa"/>
            <w:gridSpan w:val="2"/>
          </w:tcPr>
          <w:p w:rsidR="00FC2DD9" w:rsidRDefault="00FC2DD9">
            <w:pPr>
              <w:pStyle w:val="ConsPlusNormal"/>
            </w:pPr>
          </w:p>
        </w:tc>
        <w:tc>
          <w:tcPr>
            <w:tcW w:w="964" w:type="dxa"/>
          </w:tcPr>
          <w:p w:rsidR="00FC2DD9" w:rsidRDefault="00FC2DD9">
            <w:pPr>
              <w:pStyle w:val="ConsPlusNormal"/>
            </w:pPr>
          </w:p>
        </w:tc>
      </w:tr>
    </w:tbl>
    <w:p w:rsidR="00FC2DD9" w:rsidRDefault="00FC2DD9">
      <w:pPr>
        <w:sectPr w:rsidR="00FC2DD9">
          <w:pgSz w:w="16838" w:h="11905" w:orient="landscape"/>
          <w:pgMar w:top="1701" w:right="1134" w:bottom="850" w:left="1134" w:header="0" w:footer="0" w:gutter="0"/>
          <w:cols w:space="720"/>
        </w:sectPr>
      </w:pPr>
    </w:p>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3</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59" w:name="P858"/>
      <w:bookmarkEnd w:id="59"/>
      <w:r>
        <w:t xml:space="preserve">                                  Отчет _</w:t>
      </w:r>
    </w:p>
    <w:p w:rsidR="00FC2DD9" w:rsidRDefault="00FC2DD9">
      <w:pPr>
        <w:pStyle w:val="ConsPlusNonformat"/>
        <w:jc w:val="both"/>
      </w:pPr>
      <w:r>
        <w:t xml:space="preserve">      о текущей стоимости строительных ресурсов за ___ квартал 20__</w:t>
      </w:r>
    </w:p>
    <w:p w:rsidR="00FC2DD9" w:rsidRDefault="00FC2DD9">
      <w:pPr>
        <w:pStyle w:val="ConsPlusNonformat"/>
        <w:jc w:val="both"/>
      </w:pPr>
      <w:r>
        <w:t xml:space="preserve">      года, выполненный ___________________________________________</w:t>
      </w:r>
    </w:p>
    <w:p w:rsidR="00FC2DD9" w:rsidRDefault="00FC2DD9">
      <w:pPr>
        <w:pStyle w:val="ConsPlusNonformat"/>
        <w:jc w:val="both"/>
      </w:pPr>
      <w:r>
        <w:t xml:space="preserve">                                (наименование организации)</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3005"/>
        <w:gridCol w:w="1077"/>
        <w:gridCol w:w="2551"/>
      </w:tblGrid>
      <w:tr w:rsidR="00FC2DD9">
        <w:tc>
          <w:tcPr>
            <w:tcW w:w="567" w:type="dxa"/>
          </w:tcPr>
          <w:p w:rsidR="00FC2DD9" w:rsidRDefault="00FC2DD9">
            <w:pPr>
              <w:pStyle w:val="ConsPlusNormal"/>
              <w:jc w:val="center"/>
            </w:pPr>
            <w:r>
              <w:t>N пп.</w:t>
            </w:r>
          </w:p>
        </w:tc>
        <w:tc>
          <w:tcPr>
            <w:tcW w:w="1871" w:type="dxa"/>
          </w:tcPr>
          <w:p w:rsidR="00FC2DD9" w:rsidRDefault="00FC2DD9">
            <w:pPr>
              <w:pStyle w:val="ConsPlusNormal"/>
              <w:jc w:val="center"/>
            </w:pPr>
            <w:r>
              <w:t>Код ресурса</w:t>
            </w:r>
          </w:p>
        </w:tc>
        <w:tc>
          <w:tcPr>
            <w:tcW w:w="3005" w:type="dxa"/>
          </w:tcPr>
          <w:p w:rsidR="00FC2DD9" w:rsidRDefault="00FC2DD9">
            <w:pPr>
              <w:pStyle w:val="ConsPlusNormal"/>
              <w:jc w:val="center"/>
            </w:pPr>
            <w:r>
              <w:t>Наименование строительного ресурса</w:t>
            </w:r>
          </w:p>
        </w:tc>
        <w:tc>
          <w:tcPr>
            <w:tcW w:w="1077" w:type="dxa"/>
          </w:tcPr>
          <w:p w:rsidR="00FC2DD9" w:rsidRDefault="00FC2DD9">
            <w:pPr>
              <w:pStyle w:val="ConsPlusNormal"/>
              <w:jc w:val="center"/>
            </w:pPr>
            <w:r>
              <w:t>Ед. изм.</w:t>
            </w:r>
          </w:p>
        </w:tc>
        <w:tc>
          <w:tcPr>
            <w:tcW w:w="2551" w:type="dxa"/>
          </w:tcPr>
          <w:p w:rsidR="00FC2DD9" w:rsidRDefault="00FC2DD9">
            <w:pPr>
              <w:pStyle w:val="ConsPlusNormal"/>
              <w:jc w:val="center"/>
            </w:pPr>
            <w:r>
              <w:t>Текущая цена за ед. изм. без НДС, руб.</w:t>
            </w:r>
          </w:p>
        </w:tc>
      </w:tr>
      <w:tr w:rsidR="00FC2DD9">
        <w:tc>
          <w:tcPr>
            <w:tcW w:w="567" w:type="dxa"/>
          </w:tcPr>
          <w:p w:rsidR="00FC2DD9" w:rsidRDefault="00FC2DD9">
            <w:pPr>
              <w:pStyle w:val="ConsPlusNormal"/>
              <w:jc w:val="center"/>
            </w:pPr>
            <w:r>
              <w:t>1</w:t>
            </w:r>
          </w:p>
        </w:tc>
        <w:tc>
          <w:tcPr>
            <w:tcW w:w="1871" w:type="dxa"/>
          </w:tcPr>
          <w:p w:rsidR="00FC2DD9" w:rsidRDefault="00FC2DD9">
            <w:pPr>
              <w:pStyle w:val="ConsPlusNormal"/>
              <w:jc w:val="center"/>
            </w:pPr>
            <w:r>
              <w:t>2</w:t>
            </w:r>
          </w:p>
        </w:tc>
        <w:tc>
          <w:tcPr>
            <w:tcW w:w="3005" w:type="dxa"/>
          </w:tcPr>
          <w:p w:rsidR="00FC2DD9" w:rsidRDefault="00FC2DD9">
            <w:pPr>
              <w:pStyle w:val="ConsPlusNormal"/>
              <w:jc w:val="center"/>
            </w:pPr>
            <w:r>
              <w:t>3</w:t>
            </w:r>
          </w:p>
        </w:tc>
        <w:tc>
          <w:tcPr>
            <w:tcW w:w="1077" w:type="dxa"/>
          </w:tcPr>
          <w:p w:rsidR="00FC2DD9" w:rsidRDefault="00FC2DD9">
            <w:pPr>
              <w:pStyle w:val="ConsPlusNormal"/>
              <w:jc w:val="center"/>
            </w:pPr>
            <w:r>
              <w:t>4</w:t>
            </w:r>
          </w:p>
        </w:tc>
        <w:tc>
          <w:tcPr>
            <w:tcW w:w="2551" w:type="dxa"/>
          </w:tcPr>
          <w:p w:rsidR="00FC2DD9" w:rsidRDefault="00FC2DD9">
            <w:pPr>
              <w:pStyle w:val="ConsPlusNormal"/>
              <w:jc w:val="center"/>
            </w:pPr>
            <w:r>
              <w:t>5</w:t>
            </w:r>
          </w:p>
        </w:tc>
      </w:tr>
      <w:tr w:rsidR="00FC2DD9">
        <w:tc>
          <w:tcPr>
            <w:tcW w:w="567" w:type="dxa"/>
          </w:tcPr>
          <w:p w:rsidR="00FC2DD9" w:rsidRDefault="00FC2DD9">
            <w:pPr>
              <w:pStyle w:val="ConsPlusNormal"/>
            </w:pPr>
          </w:p>
        </w:tc>
        <w:tc>
          <w:tcPr>
            <w:tcW w:w="1871" w:type="dxa"/>
          </w:tcPr>
          <w:p w:rsidR="00FC2DD9" w:rsidRDefault="00FC2DD9">
            <w:pPr>
              <w:pStyle w:val="ConsPlusNormal"/>
            </w:pPr>
          </w:p>
        </w:tc>
        <w:tc>
          <w:tcPr>
            <w:tcW w:w="3005" w:type="dxa"/>
          </w:tcPr>
          <w:p w:rsidR="00FC2DD9" w:rsidRDefault="00FC2DD9">
            <w:pPr>
              <w:pStyle w:val="ConsPlusNormal"/>
            </w:pPr>
          </w:p>
        </w:tc>
        <w:tc>
          <w:tcPr>
            <w:tcW w:w="1077" w:type="dxa"/>
          </w:tcPr>
          <w:p w:rsidR="00FC2DD9" w:rsidRDefault="00FC2DD9">
            <w:pPr>
              <w:pStyle w:val="ConsPlusNormal"/>
            </w:pPr>
          </w:p>
        </w:tc>
        <w:tc>
          <w:tcPr>
            <w:tcW w:w="2551" w:type="dxa"/>
          </w:tcPr>
          <w:p w:rsidR="00FC2DD9" w:rsidRDefault="00FC2DD9">
            <w:pPr>
              <w:pStyle w:val="ConsPlusNormal"/>
            </w:pPr>
          </w:p>
        </w:tc>
      </w:tr>
      <w:tr w:rsidR="00FC2DD9">
        <w:tc>
          <w:tcPr>
            <w:tcW w:w="567" w:type="dxa"/>
          </w:tcPr>
          <w:p w:rsidR="00FC2DD9" w:rsidRDefault="00FC2DD9">
            <w:pPr>
              <w:pStyle w:val="ConsPlusNormal"/>
            </w:pPr>
          </w:p>
        </w:tc>
        <w:tc>
          <w:tcPr>
            <w:tcW w:w="1871" w:type="dxa"/>
          </w:tcPr>
          <w:p w:rsidR="00FC2DD9" w:rsidRDefault="00FC2DD9">
            <w:pPr>
              <w:pStyle w:val="ConsPlusNormal"/>
            </w:pPr>
          </w:p>
        </w:tc>
        <w:tc>
          <w:tcPr>
            <w:tcW w:w="3005" w:type="dxa"/>
          </w:tcPr>
          <w:p w:rsidR="00FC2DD9" w:rsidRDefault="00FC2DD9">
            <w:pPr>
              <w:pStyle w:val="ConsPlusNormal"/>
            </w:pPr>
          </w:p>
        </w:tc>
        <w:tc>
          <w:tcPr>
            <w:tcW w:w="1077" w:type="dxa"/>
          </w:tcPr>
          <w:p w:rsidR="00FC2DD9" w:rsidRDefault="00FC2DD9">
            <w:pPr>
              <w:pStyle w:val="ConsPlusNormal"/>
            </w:pPr>
          </w:p>
        </w:tc>
        <w:tc>
          <w:tcPr>
            <w:tcW w:w="2551" w:type="dxa"/>
          </w:tcPr>
          <w:p w:rsidR="00FC2DD9" w:rsidRDefault="00FC2DD9">
            <w:pPr>
              <w:pStyle w:val="ConsPlusNormal"/>
            </w:pPr>
          </w:p>
        </w:tc>
      </w:tr>
    </w:tbl>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ind w:firstLine="540"/>
        <w:jc w:val="both"/>
      </w:pPr>
    </w:p>
    <w:p w:rsidR="00FC2DD9" w:rsidRDefault="00FC2DD9">
      <w:pPr>
        <w:pStyle w:val="ConsPlusNormal"/>
        <w:ind w:firstLine="540"/>
        <w:jc w:val="both"/>
      </w:pPr>
      <w:r>
        <w:t>Текущая цена материалов, изделий, конструкций, оборудования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4</w:t>
      </w:r>
    </w:p>
    <w:p w:rsidR="00FC2DD9" w:rsidRDefault="00FC2DD9">
      <w:pPr>
        <w:pStyle w:val="ConsPlusNormal"/>
        <w:jc w:val="right"/>
      </w:pPr>
      <w:r>
        <w:t>к Методике расчета индексов</w:t>
      </w:r>
    </w:p>
    <w:p w:rsidR="00FC2DD9" w:rsidRDefault="00FC2DD9">
      <w:pPr>
        <w:pStyle w:val="ConsPlusNormal"/>
        <w:jc w:val="right"/>
      </w:pPr>
      <w:r>
        <w:lastRenderedPageBreak/>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60" w:name="P907"/>
      <w:bookmarkEnd w:id="60"/>
      <w:r>
        <w:t xml:space="preserve">                     Результаты Конъюнктурного анализа</w:t>
      </w:r>
    </w:p>
    <w:p w:rsidR="00FC2DD9" w:rsidRDefault="00FC2DD9">
      <w:pPr>
        <w:pStyle w:val="ConsPlusNonformat"/>
        <w:jc w:val="both"/>
      </w:pPr>
      <w:r>
        <w:t xml:space="preserve">        текущих цен материальных ресурсов за ___ квартал 20__ года,</w:t>
      </w:r>
    </w:p>
    <w:p w:rsidR="00FC2DD9" w:rsidRDefault="00FC2DD9">
      <w:pPr>
        <w:pStyle w:val="ConsPlusNonformat"/>
        <w:jc w:val="both"/>
      </w:pPr>
      <w:r>
        <w:t xml:space="preserve">          выполненного __________________________________________</w:t>
      </w:r>
    </w:p>
    <w:p w:rsidR="00FC2DD9" w:rsidRDefault="00FC2DD9">
      <w:pPr>
        <w:pStyle w:val="ConsPlusNonformat"/>
        <w:jc w:val="both"/>
      </w:pPr>
      <w:r>
        <w:t xml:space="preserve">                              (наименование организации)</w:t>
      </w:r>
    </w:p>
    <w:p w:rsidR="00FC2DD9" w:rsidRDefault="00FC2DD9">
      <w:pPr>
        <w:pStyle w:val="ConsPlusNormal"/>
        <w:jc w:val="both"/>
      </w:pPr>
    </w:p>
    <w:p w:rsidR="00FC2DD9" w:rsidRDefault="00FC2DD9">
      <w:pPr>
        <w:sectPr w:rsidR="00FC2D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790"/>
        <w:gridCol w:w="1020"/>
        <w:gridCol w:w="1304"/>
        <w:gridCol w:w="624"/>
        <w:gridCol w:w="1020"/>
        <w:gridCol w:w="1191"/>
        <w:gridCol w:w="1154"/>
        <w:gridCol w:w="1367"/>
        <w:gridCol w:w="1334"/>
        <w:gridCol w:w="680"/>
        <w:gridCol w:w="604"/>
        <w:gridCol w:w="1587"/>
        <w:gridCol w:w="744"/>
        <w:gridCol w:w="907"/>
        <w:gridCol w:w="1191"/>
        <w:gridCol w:w="1077"/>
        <w:gridCol w:w="1191"/>
      </w:tblGrid>
      <w:tr w:rsidR="00FC2DD9">
        <w:tc>
          <w:tcPr>
            <w:tcW w:w="493" w:type="dxa"/>
          </w:tcPr>
          <w:p w:rsidR="00FC2DD9" w:rsidRDefault="00FC2DD9">
            <w:pPr>
              <w:pStyle w:val="ConsPlusNormal"/>
              <w:jc w:val="center"/>
            </w:pPr>
            <w:r>
              <w:lastRenderedPageBreak/>
              <w:t>N пп</w:t>
            </w:r>
          </w:p>
        </w:tc>
        <w:tc>
          <w:tcPr>
            <w:tcW w:w="790" w:type="dxa"/>
          </w:tcPr>
          <w:p w:rsidR="00FC2DD9" w:rsidRDefault="00FC2DD9">
            <w:pPr>
              <w:pStyle w:val="ConsPlusNormal"/>
              <w:jc w:val="center"/>
            </w:pPr>
            <w:r>
              <w:t>Код строительного ресурса</w:t>
            </w:r>
          </w:p>
        </w:tc>
        <w:tc>
          <w:tcPr>
            <w:tcW w:w="1020" w:type="dxa"/>
          </w:tcPr>
          <w:p w:rsidR="00FC2DD9" w:rsidRDefault="00FC2DD9">
            <w:pPr>
              <w:pStyle w:val="ConsPlusNormal"/>
              <w:jc w:val="center"/>
            </w:pPr>
            <w:r>
              <w:t>Наименование строительного ресурса</w:t>
            </w:r>
          </w:p>
        </w:tc>
        <w:tc>
          <w:tcPr>
            <w:tcW w:w="1304" w:type="dxa"/>
          </w:tcPr>
          <w:p w:rsidR="00FC2DD9" w:rsidRDefault="00FC2DD9">
            <w:pPr>
              <w:pStyle w:val="ConsPlusNormal"/>
              <w:jc w:val="center"/>
            </w:pPr>
            <w:r>
              <w:t>Полное наименование строительного ресурса в обосновывающем документе</w:t>
            </w:r>
          </w:p>
        </w:tc>
        <w:tc>
          <w:tcPr>
            <w:tcW w:w="624" w:type="dxa"/>
          </w:tcPr>
          <w:p w:rsidR="00FC2DD9" w:rsidRDefault="00FC2DD9">
            <w:pPr>
              <w:pStyle w:val="ConsPlusNormal"/>
              <w:jc w:val="center"/>
            </w:pPr>
            <w:r>
              <w:t>Ед. изм.</w:t>
            </w:r>
          </w:p>
        </w:tc>
        <w:tc>
          <w:tcPr>
            <w:tcW w:w="1020" w:type="dxa"/>
          </w:tcPr>
          <w:p w:rsidR="00FC2DD9" w:rsidRDefault="00FC2DD9">
            <w:pPr>
              <w:pStyle w:val="ConsPlusNormal"/>
              <w:jc w:val="center"/>
            </w:pPr>
            <w:r>
              <w:t>Ед. изм. строительного ресурса в обосновывающем документе</w:t>
            </w:r>
          </w:p>
        </w:tc>
        <w:tc>
          <w:tcPr>
            <w:tcW w:w="1191" w:type="dxa"/>
          </w:tcPr>
          <w:p w:rsidR="00FC2DD9" w:rsidRDefault="00FC2DD9">
            <w:pPr>
              <w:pStyle w:val="ConsPlusNormal"/>
              <w:jc w:val="center"/>
            </w:pPr>
            <w:r>
              <w:t>Текущая отпускная цена за ед. изм. в обосновывающем документе с НДС в руб.</w:t>
            </w:r>
          </w:p>
        </w:tc>
        <w:tc>
          <w:tcPr>
            <w:tcW w:w="1154" w:type="dxa"/>
          </w:tcPr>
          <w:p w:rsidR="00FC2DD9" w:rsidRDefault="00FC2DD9">
            <w:pPr>
              <w:pStyle w:val="ConsPlusNormal"/>
              <w:jc w:val="center"/>
            </w:pPr>
            <w:r>
              <w:t>Текущая отпускная цена за ед. изм. без НДС в руб. в соответствии с графой 5</w:t>
            </w:r>
          </w:p>
        </w:tc>
        <w:tc>
          <w:tcPr>
            <w:tcW w:w="1367" w:type="dxa"/>
          </w:tcPr>
          <w:p w:rsidR="00FC2DD9" w:rsidRDefault="00FC2DD9">
            <w:pPr>
              <w:pStyle w:val="ConsPlusNormal"/>
              <w:jc w:val="center"/>
            </w:pPr>
            <w:r>
              <w:t>Ц</w:t>
            </w:r>
            <w:r>
              <w:rPr>
                <w:vertAlign w:val="subscript"/>
              </w:rPr>
              <w:t>т</w:t>
            </w:r>
            <w:r>
              <w:t xml:space="preserve"> - стоимость перевозки &lt;*&gt; автомобильным транспортом на расстояние до 30 километров без НДС в</w:t>
            </w:r>
          </w:p>
        </w:tc>
        <w:tc>
          <w:tcPr>
            <w:tcW w:w="1334" w:type="dxa"/>
          </w:tcPr>
          <w:p w:rsidR="00FC2DD9" w:rsidRDefault="00FC2DD9">
            <w:pPr>
              <w:pStyle w:val="ConsPlusNormal"/>
              <w:jc w:val="center"/>
            </w:pPr>
            <w:bookmarkStart w:id="61" w:name="P921"/>
            <w:bookmarkEnd w:id="61"/>
            <w:r>
              <w:t>Ц</w:t>
            </w:r>
            <w:r>
              <w:rPr>
                <w:vertAlign w:val="subscript"/>
              </w:rPr>
              <w:t>д</w:t>
            </w:r>
            <w:r>
              <w:t xml:space="preserve"> - стоимость доставки &lt;**&gt; из других субъектов Российской Федерации без НДС в руб.</w:t>
            </w:r>
          </w:p>
        </w:tc>
        <w:tc>
          <w:tcPr>
            <w:tcW w:w="680" w:type="dxa"/>
          </w:tcPr>
          <w:p w:rsidR="00FC2DD9" w:rsidRDefault="00FC2DD9">
            <w:pPr>
              <w:pStyle w:val="ConsPlusNormal"/>
              <w:jc w:val="center"/>
            </w:pPr>
            <w:r>
              <w:t>Год</w:t>
            </w:r>
          </w:p>
        </w:tc>
        <w:tc>
          <w:tcPr>
            <w:tcW w:w="604" w:type="dxa"/>
          </w:tcPr>
          <w:p w:rsidR="00FC2DD9" w:rsidRDefault="00FC2DD9">
            <w:pPr>
              <w:pStyle w:val="ConsPlusNormal"/>
              <w:jc w:val="center"/>
            </w:pPr>
            <w:r>
              <w:t>Квартал</w:t>
            </w:r>
          </w:p>
        </w:tc>
        <w:tc>
          <w:tcPr>
            <w:tcW w:w="1587" w:type="dxa"/>
          </w:tcPr>
          <w:p w:rsidR="00FC2DD9" w:rsidRDefault="00FC2DD9">
            <w:pPr>
              <w:pStyle w:val="ConsPlusNormal"/>
              <w:jc w:val="center"/>
            </w:pPr>
            <w:r>
              <w:t>Наименование производителя/поставщика</w:t>
            </w:r>
          </w:p>
        </w:tc>
        <w:tc>
          <w:tcPr>
            <w:tcW w:w="744" w:type="dxa"/>
          </w:tcPr>
          <w:p w:rsidR="00FC2DD9" w:rsidRDefault="00FC2DD9">
            <w:pPr>
              <w:pStyle w:val="ConsPlusNormal"/>
              <w:jc w:val="center"/>
            </w:pPr>
            <w:r>
              <w:t>КПП организации</w:t>
            </w:r>
          </w:p>
        </w:tc>
        <w:tc>
          <w:tcPr>
            <w:tcW w:w="907" w:type="dxa"/>
          </w:tcPr>
          <w:p w:rsidR="00FC2DD9" w:rsidRDefault="00FC2DD9">
            <w:pPr>
              <w:pStyle w:val="ConsPlusNormal"/>
              <w:jc w:val="center"/>
            </w:pPr>
            <w:r>
              <w:t>ИНН организации</w:t>
            </w:r>
          </w:p>
        </w:tc>
        <w:tc>
          <w:tcPr>
            <w:tcW w:w="1191" w:type="dxa"/>
          </w:tcPr>
          <w:p w:rsidR="00FC2DD9" w:rsidRDefault="00FC2DD9">
            <w:pPr>
              <w:pStyle w:val="ConsPlusNormal"/>
              <w:jc w:val="center"/>
            </w:pPr>
            <w:r>
              <w:t>Гиперссылка на веб-сайт производителя/поставщика</w:t>
            </w:r>
          </w:p>
        </w:tc>
        <w:tc>
          <w:tcPr>
            <w:tcW w:w="1077" w:type="dxa"/>
          </w:tcPr>
          <w:p w:rsidR="00FC2DD9" w:rsidRDefault="00FC2DD9">
            <w:pPr>
              <w:pStyle w:val="ConsPlusNormal"/>
              <w:jc w:val="center"/>
            </w:pPr>
            <w:r>
              <w:t>Населенный пункт расположения склада производителя/поставщика</w:t>
            </w:r>
          </w:p>
        </w:tc>
        <w:tc>
          <w:tcPr>
            <w:tcW w:w="1191" w:type="dxa"/>
          </w:tcPr>
          <w:p w:rsidR="00FC2DD9" w:rsidRDefault="00FC2DD9">
            <w:pPr>
              <w:pStyle w:val="ConsPlusNormal"/>
              <w:jc w:val="center"/>
            </w:pPr>
            <w:r>
              <w:t>Статус организации (производитель (1)/Поставщик (2)</w:t>
            </w:r>
          </w:p>
        </w:tc>
      </w:tr>
      <w:tr w:rsidR="00FC2DD9">
        <w:tc>
          <w:tcPr>
            <w:tcW w:w="493" w:type="dxa"/>
          </w:tcPr>
          <w:p w:rsidR="00FC2DD9" w:rsidRDefault="00FC2DD9">
            <w:pPr>
              <w:pStyle w:val="ConsPlusNormal"/>
              <w:jc w:val="center"/>
            </w:pPr>
            <w:r>
              <w:t>1</w:t>
            </w:r>
          </w:p>
        </w:tc>
        <w:tc>
          <w:tcPr>
            <w:tcW w:w="790" w:type="dxa"/>
          </w:tcPr>
          <w:p w:rsidR="00FC2DD9" w:rsidRDefault="00FC2DD9">
            <w:pPr>
              <w:pStyle w:val="ConsPlusNormal"/>
              <w:jc w:val="center"/>
            </w:pPr>
            <w:r>
              <w:t>2</w:t>
            </w:r>
          </w:p>
        </w:tc>
        <w:tc>
          <w:tcPr>
            <w:tcW w:w="1020" w:type="dxa"/>
          </w:tcPr>
          <w:p w:rsidR="00FC2DD9" w:rsidRDefault="00FC2DD9">
            <w:pPr>
              <w:pStyle w:val="ConsPlusNormal"/>
              <w:jc w:val="center"/>
            </w:pPr>
            <w:r>
              <w:t>3</w:t>
            </w:r>
          </w:p>
        </w:tc>
        <w:tc>
          <w:tcPr>
            <w:tcW w:w="1304" w:type="dxa"/>
          </w:tcPr>
          <w:p w:rsidR="00FC2DD9" w:rsidRDefault="00FC2DD9">
            <w:pPr>
              <w:pStyle w:val="ConsPlusNormal"/>
              <w:jc w:val="center"/>
            </w:pPr>
            <w:r>
              <w:t>4</w:t>
            </w:r>
          </w:p>
        </w:tc>
        <w:tc>
          <w:tcPr>
            <w:tcW w:w="624" w:type="dxa"/>
          </w:tcPr>
          <w:p w:rsidR="00FC2DD9" w:rsidRDefault="00FC2DD9">
            <w:pPr>
              <w:pStyle w:val="ConsPlusNormal"/>
              <w:jc w:val="center"/>
            </w:pPr>
            <w:r>
              <w:t>5</w:t>
            </w:r>
          </w:p>
        </w:tc>
        <w:tc>
          <w:tcPr>
            <w:tcW w:w="1020" w:type="dxa"/>
          </w:tcPr>
          <w:p w:rsidR="00FC2DD9" w:rsidRDefault="00FC2DD9">
            <w:pPr>
              <w:pStyle w:val="ConsPlusNormal"/>
              <w:jc w:val="center"/>
            </w:pPr>
            <w:r>
              <w:t>6</w:t>
            </w:r>
          </w:p>
        </w:tc>
        <w:tc>
          <w:tcPr>
            <w:tcW w:w="1191" w:type="dxa"/>
          </w:tcPr>
          <w:p w:rsidR="00FC2DD9" w:rsidRDefault="00FC2DD9">
            <w:pPr>
              <w:pStyle w:val="ConsPlusNormal"/>
              <w:jc w:val="center"/>
            </w:pPr>
            <w:r>
              <w:t>7</w:t>
            </w:r>
          </w:p>
        </w:tc>
        <w:tc>
          <w:tcPr>
            <w:tcW w:w="1154" w:type="dxa"/>
          </w:tcPr>
          <w:p w:rsidR="00FC2DD9" w:rsidRDefault="00FC2DD9">
            <w:pPr>
              <w:pStyle w:val="ConsPlusNormal"/>
              <w:jc w:val="center"/>
            </w:pPr>
            <w:r>
              <w:t>8</w:t>
            </w:r>
          </w:p>
        </w:tc>
        <w:tc>
          <w:tcPr>
            <w:tcW w:w="1367" w:type="dxa"/>
          </w:tcPr>
          <w:p w:rsidR="00FC2DD9" w:rsidRDefault="00FC2DD9">
            <w:pPr>
              <w:pStyle w:val="ConsPlusNormal"/>
              <w:jc w:val="center"/>
            </w:pPr>
            <w:r>
              <w:t>9</w:t>
            </w:r>
          </w:p>
        </w:tc>
        <w:tc>
          <w:tcPr>
            <w:tcW w:w="1334" w:type="dxa"/>
          </w:tcPr>
          <w:p w:rsidR="00FC2DD9" w:rsidRDefault="00FC2DD9">
            <w:pPr>
              <w:pStyle w:val="ConsPlusNormal"/>
              <w:jc w:val="center"/>
            </w:pPr>
            <w:r>
              <w:t>9.1</w:t>
            </w:r>
          </w:p>
        </w:tc>
        <w:tc>
          <w:tcPr>
            <w:tcW w:w="680" w:type="dxa"/>
          </w:tcPr>
          <w:p w:rsidR="00FC2DD9" w:rsidRDefault="00FC2DD9">
            <w:pPr>
              <w:pStyle w:val="ConsPlusNormal"/>
              <w:jc w:val="center"/>
            </w:pPr>
            <w:r>
              <w:t>10</w:t>
            </w:r>
          </w:p>
        </w:tc>
        <w:tc>
          <w:tcPr>
            <w:tcW w:w="604" w:type="dxa"/>
          </w:tcPr>
          <w:p w:rsidR="00FC2DD9" w:rsidRDefault="00FC2DD9">
            <w:pPr>
              <w:pStyle w:val="ConsPlusNormal"/>
              <w:jc w:val="center"/>
            </w:pPr>
            <w:r>
              <w:t>11</w:t>
            </w:r>
          </w:p>
        </w:tc>
        <w:tc>
          <w:tcPr>
            <w:tcW w:w="1587" w:type="dxa"/>
          </w:tcPr>
          <w:p w:rsidR="00FC2DD9" w:rsidRDefault="00FC2DD9">
            <w:pPr>
              <w:pStyle w:val="ConsPlusNormal"/>
              <w:jc w:val="center"/>
            </w:pPr>
            <w:r>
              <w:t>12</w:t>
            </w:r>
          </w:p>
        </w:tc>
        <w:tc>
          <w:tcPr>
            <w:tcW w:w="744" w:type="dxa"/>
          </w:tcPr>
          <w:p w:rsidR="00FC2DD9" w:rsidRDefault="00FC2DD9">
            <w:pPr>
              <w:pStyle w:val="ConsPlusNormal"/>
              <w:jc w:val="center"/>
            </w:pPr>
            <w:r>
              <w:t>13</w:t>
            </w:r>
          </w:p>
        </w:tc>
        <w:tc>
          <w:tcPr>
            <w:tcW w:w="907" w:type="dxa"/>
          </w:tcPr>
          <w:p w:rsidR="00FC2DD9" w:rsidRDefault="00FC2DD9">
            <w:pPr>
              <w:pStyle w:val="ConsPlusNormal"/>
              <w:jc w:val="center"/>
            </w:pPr>
            <w:r>
              <w:t>14</w:t>
            </w:r>
          </w:p>
        </w:tc>
        <w:tc>
          <w:tcPr>
            <w:tcW w:w="1191" w:type="dxa"/>
          </w:tcPr>
          <w:p w:rsidR="00FC2DD9" w:rsidRDefault="00FC2DD9">
            <w:pPr>
              <w:pStyle w:val="ConsPlusNormal"/>
              <w:jc w:val="center"/>
            </w:pPr>
            <w:r>
              <w:t>15</w:t>
            </w:r>
          </w:p>
        </w:tc>
        <w:tc>
          <w:tcPr>
            <w:tcW w:w="1077" w:type="dxa"/>
          </w:tcPr>
          <w:p w:rsidR="00FC2DD9" w:rsidRDefault="00FC2DD9">
            <w:pPr>
              <w:pStyle w:val="ConsPlusNormal"/>
              <w:jc w:val="center"/>
            </w:pPr>
            <w:r>
              <w:t>16</w:t>
            </w:r>
          </w:p>
        </w:tc>
        <w:tc>
          <w:tcPr>
            <w:tcW w:w="1191" w:type="dxa"/>
          </w:tcPr>
          <w:p w:rsidR="00FC2DD9" w:rsidRDefault="00FC2DD9">
            <w:pPr>
              <w:pStyle w:val="ConsPlusNormal"/>
              <w:jc w:val="center"/>
            </w:pPr>
            <w:r>
              <w:t>17</w:t>
            </w:r>
          </w:p>
        </w:tc>
      </w:tr>
      <w:tr w:rsidR="00FC2DD9">
        <w:tc>
          <w:tcPr>
            <w:tcW w:w="493" w:type="dxa"/>
            <w:vMerge w:val="restart"/>
          </w:tcPr>
          <w:p w:rsidR="00FC2DD9" w:rsidRDefault="00FC2DD9">
            <w:pPr>
              <w:pStyle w:val="ConsPlusNormal"/>
            </w:pPr>
          </w:p>
        </w:tc>
        <w:tc>
          <w:tcPr>
            <w:tcW w:w="790" w:type="dxa"/>
            <w:vMerge w:val="restart"/>
          </w:tcPr>
          <w:p w:rsidR="00FC2DD9" w:rsidRDefault="00FC2DD9">
            <w:pPr>
              <w:pStyle w:val="ConsPlusNormal"/>
            </w:pPr>
          </w:p>
        </w:tc>
        <w:tc>
          <w:tcPr>
            <w:tcW w:w="1020" w:type="dxa"/>
            <w:vMerge w:val="restart"/>
          </w:tcPr>
          <w:p w:rsidR="00FC2DD9" w:rsidRDefault="00FC2DD9">
            <w:pPr>
              <w:pStyle w:val="ConsPlusNormal"/>
            </w:pPr>
          </w:p>
        </w:tc>
        <w:tc>
          <w:tcPr>
            <w:tcW w:w="1304" w:type="dxa"/>
            <w:vMerge w:val="restart"/>
          </w:tcPr>
          <w:p w:rsidR="00FC2DD9" w:rsidRDefault="00FC2DD9">
            <w:pPr>
              <w:pStyle w:val="ConsPlusNormal"/>
            </w:pPr>
          </w:p>
        </w:tc>
        <w:tc>
          <w:tcPr>
            <w:tcW w:w="624" w:type="dxa"/>
            <w:vMerge w:val="restart"/>
          </w:tcPr>
          <w:p w:rsidR="00FC2DD9" w:rsidRDefault="00FC2DD9">
            <w:pPr>
              <w:pStyle w:val="ConsPlusNormal"/>
            </w:pPr>
          </w:p>
        </w:tc>
        <w:tc>
          <w:tcPr>
            <w:tcW w:w="1020" w:type="dxa"/>
            <w:vMerge w:val="restart"/>
          </w:tcPr>
          <w:p w:rsidR="00FC2DD9" w:rsidRDefault="00FC2DD9">
            <w:pPr>
              <w:pStyle w:val="ConsPlusNormal"/>
            </w:pPr>
          </w:p>
        </w:tc>
        <w:tc>
          <w:tcPr>
            <w:tcW w:w="1191" w:type="dxa"/>
            <w:vMerge w:val="restart"/>
          </w:tcPr>
          <w:p w:rsidR="00FC2DD9" w:rsidRDefault="00FC2DD9">
            <w:pPr>
              <w:pStyle w:val="ConsPlusNormal"/>
            </w:pPr>
          </w:p>
        </w:tc>
        <w:tc>
          <w:tcPr>
            <w:tcW w:w="1154" w:type="dxa"/>
            <w:vMerge w:val="restart"/>
          </w:tcPr>
          <w:p w:rsidR="00FC2DD9" w:rsidRDefault="00FC2DD9">
            <w:pPr>
              <w:pStyle w:val="ConsPlusNormal"/>
            </w:pPr>
          </w:p>
        </w:tc>
        <w:tc>
          <w:tcPr>
            <w:tcW w:w="1367" w:type="dxa"/>
          </w:tcPr>
          <w:p w:rsidR="00FC2DD9" w:rsidRDefault="00FC2DD9">
            <w:pPr>
              <w:pStyle w:val="ConsPlusNormal"/>
            </w:pPr>
          </w:p>
        </w:tc>
        <w:tc>
          <w:tcPr>
            <w:tcW w:w="1334" w:type="dxa"/>
          </w:tcPr>
          <w:p w:rsidR="00FC2DD9" w:rsidRDefault="00FC2DD9">
            <w:pPr>
              <w:pStyle w:val="ConsPlusNormal"/>
            </w:pPr>
          </w:p>
        </w:tc>
        <w:tc>
          <w:tcPr>
            <w:tcW w:w="680" w:type="dxa"/>
            <w:vMerge w:val="restart"/>
          </w:tcPr>
          <w:p w:rsidR="00FC2DD9" w:rsidRDefault="00FC2DD9">
            <w:pPr>
              <w:pStyle w:val="ConsPlusNormal"/>
            </w:pPr>
          </w:p>
        </w:tc>
        <w:tc>
          <w:tcPr>
            <w:tcW w:w="604" w:type="dxa"/>
            <w:vMerge w:val="restart"/>
          </w:tcPr>
          <w:p w:rsidR="00FC2DD9" w:rsidRDefault="00FC2DD9">
            <w:pPr>
              <w:pStyle w:val="ConsPlusNormal"/>
            </w:pPr>
          </w:p>
        </w:tc>
        <w:tc>
          <w:tcPr>
            <w:tcW w:w="1587" w:type="dxa"/>
          </w:tcPr>
          <w:p w:rsidR="00FC2DD9" w:rsidRDefault="00FC2DD9">
            <w:pPr>
              <w:pStyle w:val="ConsPlusNormal"/>
              <w:jc w:val="center"/>
            </w:pPr>
            <w:r>
              <w:t>Поставщик 1</w:t>
            </w:r>
          </w:p>
        </w:tc>
        <w:tc>
          <w:tcPr>
            <w:tcW w:w="744" w:type="dxa"/>
          </w:tcPr>
          <w:p w:rsidR="00FC2DD9" w:rsidRDefault="00FC2DD9">
            <w:pPr>
              <w:pStyle w:val="ConsPlusNormal"/>
            </w:pPr>
          </w:p>
        </w:tc>
        <w:tc>
          <w:tcPr>
            <w:tcW w:w="907" w:type="dxa"/>
          </w:tcPr>
          <w:p w:rsidR="00FC2DD9" w:rsidRDefault="00FC2DD9">
            <w:pPr>
              <w:pStyle w:val="ConsPlusNormal"/>
            </w:pPr>
          </w:p>
        </w:tc>
        <w:tc>
          <w:tcPr>
            <w:tcW w:w="1191" w:type="dxa"/>
            <w:vMerge w:val="restart"/>
          </w:tcPr>
          <w:p w:rsidR="00FC2DD9" w:rsidRDefault="00FC2DD9">
            <w:pPr>
              <w:pStyle w:val="ConsPlusNormal"/>
            </w:pPr>
          </w:p>
        </w:tc>
        <w:tc>
          <w:tcPr>
            <w:tcW w:w="1077" w:type="dxa"/>
            <w:vMerge w:val="restart"/>
          </w:tcPr>
          <w:p w:rsidR="00FC2DD9" w:rsidRDefault="00FC2DD9">
            <w:pPr>
              <w:pStyle w:val="ConsPlusNormal"/>
            </w:pPr>
          </w:p>
        </w:tc>
        <w:tc>
          <w:tcPr>
            <w:tcW w:w="1191" w:type="dxa"/>
            <w:vMerge w:val="restart"/>
          </w:tcPr>
          <w:p w:rsidR="00FC2DD9" w:rsidRDefault="00FC2DD9">
            <w:pPr>
              <w:pStyle w:val="ConsPlusNormal"/>
            </w:pPr>
          </w:p>
        </w:tc>
      </w:tr>
      <w:tr w:rsidR="00FC2DD9">
        <w:tc>
          <w:tcPr>
            <w:tcW w:w="493" w:type="dxa"/>
            <w:vMerge/>
          </w:tcPr>
          <w:p w:rsidR="00FC2DD9" w:rsidRDefault="00FC2DD9"/>
        </w:tc>
        <w:tc>
          <w:tcPr>
            <w:tcW w:w="790" w:type="dxa"/>
            <w:vMerge/>
          </w:tcPr>
          <w:p w:rsidR="00FC2DD9" w:rsidRDefault="00FC2DD9"/>
        </w:tc>
        <w:tc>
          <w:tcPr>
            <w:tcW w:w="1020" w:type="dxa"/>
            <w:vMerge/>
          </w:tcPr>
          <w:p w:rsidR="00FC2DD9" w:rsidRDefault="00FC2DD9"/>
        </w:tc>
        <w:tc>
          <w:tcPr>
            <w:tcW w:w="1304" w:type="dxa"/>
            <w:vMerge/>
          </w:tcPr>
          <w:p w:rsidR="00FC2DD9" w:rsidRDefault="00FC2DD9"/>
        </w:tc>
        <w:tc>
          <w:tcPr>
            <w:tcW w:w="624" w:type="dxa"/>
            <w:vMerge/>
          </w:tcPr>
          <w:p w:rsidR="00FC2DD9" w:rsidRDefault="00FC2DD9"/>
        </w:tc>
        <w:tc>
          <w:tcPr>
            <w:tcW w:w="1020" w:type="dxa"/>
            <w:vMerge/>
          </w:tcPr>
          <w:p w:rsidR="00FC2DD9" w:rsidRDefault="00FC2DD9"/>
        </w:tc>
        <w:tc>
          <w:tcPr>
            <w:tcW w:w="1191" w:type="dxa"/>
            <w:vMerge/>
          </w:tcPr>
          <w:p w:rsidR="00FC2DD9" w:rsidRDefault="00FC2DD9"/>
        </w:tc>
        <w:tc>
          <w:tcPr>
            <w:tcW w:w="1154" w:type="dxa"/>
            <w:vMerge/>
          </w:tcPr>
          <w:p w:rsidR="00FC2DD9" w:rsidRDefault="00FC2DD9"/>
        </w:tc>
        <w:tc>
          <w:tcPr>
            <w:tcW w:w="1367" w:type="dxa"/>
          </w:tcPr>
          <w:p w:rsidR="00FC2DD9" w:rsidRDefault="00FC2DD9">
            <w:pPr>
              <w:pStyle w:val="ConsPlusNormal"/>
            </w:pPr>
          </w:p>
        </w:tc>
        <w:tc>
          <w:tcPr>
            <w:tcW w:w="1334" w:type="dxa"/>
          </w:tcPr>
          <w:p w:rsidR="00FC2DD9" w:rsidRDefault="00FC2DD9">
            <w:pPr>
              <w:pStyle w:val="ConsPlusNormal"/>
            </w:pPr>
          </w:p>
        </w:tc>
        <w:tc>
          <w:tcPr>
            <w:tcW w:w="680" w:type="dxa"/>
            <w:vMerge/>
          </w:tcPr>
          <w:p w:rsidR="00FC2DD9" w:rsidRDefault="00FC2DD9"/>
        </w:tc>
        <w:tc>
          <w:tcPr>
            <w:tcW w:w="604" w:type="dxa"/>
            <w:vMerge/>
          </w:tcPr>
          <w:p w:rsidR="00FC2DD9" w:rsidRDefault="00FC2DD9"/>
        </w:tc>
        <w:tc>
          <w:tcPr>
            <w:tcW w:w="1587" w:type="dxa"/>
          </w:tcPr>
          <w:p w:rsidR="00FC2DD9" w:rsidRDefault="00FC2DD9">
            <w:pPr>
              <w:pStyle w:val="ConsPlusNormal"/>
              <w:jc w:val="center"/>
            </w:pPr>
            <w:r>
              <w:t>Поставщик 2</w:t>
            </w:r>
          </w:p>
        </w:tc>
        <w:tc>
          <w:tcPr>
            <w:tcW w:w="744" w:type="dxa"/>
          </w:tcPr>
          <w:p w:rsidR="00FC2DD9" w:rsidRDefault="00FC2DD9">
            <w:pPr>
              <w:pStyle w:val="ConsPlusNormal"/>
            </w:pPr>
          </w:p>
        </w:tc>
        <w:tc>
          <w:tcPr>
            <w:tcW w:w="907" w:type="dxa"/>
          </w:tcPr>
          <w:p w:rsidR="00FC2DD9" w:rsidRDefault="00FC2DD9">
            <w:pPr>
              <w:pStyle w:val="ConsPlusNormal"/>
              <w:jc w:val="center"/>
            </w:pPr>
          </w:p>
        </w:tc>
        <w:tc>
          <w:tcPr>
            <w:tcW w:w="1191" w:type="dxa"/>
            <w:vMerge/>
          </w:tcPr>
          <w:p w:rsidR="00FC2DD9" w:rsidRDefault="00FC2DD9"/>
        </w:tc>
        <w:tc>
          <w:tcPr>
            <w:tcW w:w="1077" w:type="dxa"/>
            <w:vMerge/>
          </w:tcPr>
          <w:p w:rsidR="00FC2DD9" w:rsidRDefault="00FC2DD9"/>
        </w:tc>
        <w:tc>
          <w:tcPr>
            <w:tcW w:w="1191" w:type="dxa"/>
            <w:vMerge/>
          </w:tcPr>
          <w:p w:rsidR="00FC2DD9" w:rsidRDefault="00FC2DD9"/>
        </w:tc>
      </w:tr>
      <w:tr w:rsidR="00FC2DD9">
        <w:tc>
          <w:tcPr>
            <w:tcW w:w="493" w:type="dxa"/>
            <w:vMerge/>
          </w:tcPr>
          <w:p w:rsidR="00FC2DD9" w:rsidRDefault="00FC2DD9"/>
        </w:tc>
        <w:tc>
          <w:tcPr>
            <w:tcW w:w="790" w:type="dxa"/>
            <w:vMerge/>
          </w:tcPr>
          <w:p w:rsidR="00FC2DD9" w:rsidRDefault="00FC2DD9"/>
        </w:tc>
        <w:tc>
          <w:tcPr>
            <w:tcW w:w="1020" w:type="dxa"/>
            <w:vMerge/>
          </w:tcPr>
          <w:p w:rsidR="00FC2DD9" w:rsidRDefault="00FC2DD9"/>
        </w:tc>
        <w:tc>
          <w:tcPr>
            <w:tcW w:w="1304" w:type="dxa"/>
            <w:vMerge/>
          </w:tcPr>
          <w:p w:rsidR="00FC2DD9" w:rsidRDefault="00FC2DD9"/>
        </w:tc>
        <w:tc>
          <w:tcPr>
            <w:tcW w:w="624" w:type="dxa"/>
            <w:vMerge/>
          </w:tcPr>
          <w:p w:rsidR="00FC2DD9" w:rsidRDefault="00FC2DD9"/>
        </w:tc>
        <w:tc>
          <w:tcPr>
            <w:tcW w:w="1020" w:type="dxa"/>
            <w:vMerge/>
          </w:tcPr>
          <w:p w:rsidR="00FC2DD9" w:rsidRDefault="00FC2DD9"/>
        </w:tc>
        <w:tc>
          <w:tcPr>
            <w:tcW w:w="1191" w:type="dxa"/>
            <w:vMerge/>
          </w:tcPr>
          <w:p w:rsidR="00FC2DD9" w:rsidRDefault="00FC2DD9"/>
        </w:tc>
        <w:tc>
          <w:tcPr>
            <w:tcW w:w="1154" w:type="dxa"/>
            <w:vMerge/>
          </w:tcPr>
          <w:p w:rsidR="00FC2DD9" w:rsidRDefault="00FC2DD9"/>
        </w:tc>
        <w:tc>
          <w:tcPr>
            <w:tcW w:w="1367" w:type="dxa"/>
          </w:tcPr>
          <w:p w:rsidR="00FC2DD9" w:rsidRDefault="00FC2DD9">
            <w:pPr>
              <w:pStyle w:val="ConsPlusNormal"/>
            </w:pPr>
          </w:p>
        </w:tc>
        <w:tc>
          <w:tcPr>
            <w:tcW w:w="1334" w:type="dxa"/>
          </w:tcPr>
          <w:p w:rsidR="00FC2DD9" w:rsidRDefault="00FC2DD9">
            <w:pPr>
              <w:pStyle w:val="ConsPlusNormal"/>
            </w:pPr>
          </w:p>
        </w:tc>
        <w:tc>
          <w:tcPr>
            <w:tcW w:w="680" w:type="dxa"/>
            <w:vMerge/>
          </w:tcPr>
          <w:p w:rsidR="00FC2DD9" w:rsidRDefault="00FC2DD9"/>
        </w:tc>
        <w:tc>
          <w:tcPr>
            <w:tcW w:w="604" w:type="dxa"/>
            <w:vMerge/>
          </w:tcPr>
          <w:p w:rsidR="00FC2DD9" w:rsidRDefault="00FC2DD9"/>
        </w:tc>
        <w:tc>
          <w:tcPr>
            <w:tcW w:w="1587" w:type="dxa"/>
          </w:tcPr>
          <w:p w:rsidR="00FC2DD9" w:rsidRDefault="00FC2DD9">
            <w:pPr>
              <w:pStyle w:val="ConsPlusNormal"/>
              <w:jc w:val="center"/>
            </w:pPr>
            <w:r>
              <w:t>Поставщик 3</w:t>
            </w:r>
          </w:p>
        </w:tc>
        <w:tc>
          <w:tcPr>
            <w:tcW w:w="744" w:type="dxa"/>
          </w:tcPr>
          <w:p w:rsidR="00FC2DD9" w:rsidRDefault="00FC2DD9">
            <w:pPr>
              <w:pStyle w:val="ConsPlusNormal"/>
            </w:pPr>
          </w:p>
        </w:tc>
        <w:tc>
          <w:tcPr>
            <w:tcW w:w="907" w:type="dxa"/>
          </w:tcPr>
          <w:p w:rsidR="00FC2DD9" w:rsidRDefault="00FC2DD9">
            <w:pPr>
              <w:pStyle w:val="ConsPlusNormal"/>
            </w:pPr>
          </w:p>
        </w:tc>
        <w:tc>
          <w:tcPr>
            <w:tcW w:w="1191" w:type="dxa"/>
            <w:vMerge/>
          </w:tcPr>
          <w:p w:rsidR="00FC2DD9" w:rsidRDefault="00FC2DD9"/>
        </w:tc>
        <w:tc>
          <w:tcPr>
            <w:tcW w:w="1077" w:type="dxa"/>
            <w:vMerge/>
          </w:tcPr>
          <w:p w:rsidR="00FC2DD9" w:rsidRDefault="00FC2DD9"/>
        </w:tc>
        <w:tc>
          <w:tcPr>
            <w:tcW w:w="1191" w:type="dxa"/>
            <w:vMerge/>
          </w:tcPr>
          <w:p w:rsidR="00FC2DD9" w:rsidRDefault="00FC2DD9"/>
        </w:tc>
      </w:tr>
    </w:tbl>
    <w:p w:rsidR="00FC2DD9" w:rsidRDefault="00FC2DD9">
      <w:pPr>
        <w:sectPr w:rsidR="00FC2DD9">
          <w:pgSz w:w="16838" w:h="11905" w:orient="landscape"/>
          <w:pgMar w:top="1701" w:right="1134" w:bottom="850" w:left="1134" w:header="0" w:footer="0" w:gutter="0"/>
          <w:cols w:space="720"/>
        </w:sectPr>
      </w:pPr>
    </w:p>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ind w:firstLine="540"/>
        <w:jc w:val="both"/>
      </w:pPr>
      <w:r>
        <w:t>где Ц</w:t>
      </w:r>
      <w:r>
        <w:rPr>
          <w:vertAlign w:val="subscript"/>
        </w:rPr>
        <w:t>т</w:t>
      </w:r>
      <w:r>
        <w:t xml:space="preserve"> - стоимостью перевозки материалов, изделий, конструкций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определяется по формуле (21):</w:t>
      </w:r>
    </w:p>
    <w:p w:rsidR="00FC2DD9" w:rsidRDefault="00FC2DD9">
      <w:pPr>
        <w:pStyle w:val="ConsPlusNormal"/>
        <w:jc w:val="both"/>
      </w:pPr>
    </w:p>
    <w:p w:rsidR="00FC2DD9" w:rsidRDefault="00FC2DD9">
      <w:pPr>
        <w:pStyle w:val="ConsPlusNormal"/>
        <w:jc w:val="center"/>
      </w:pPr>
      <w:r w:rsidRPr="00DB66D0">
        <w:rPr>
          <w:position w:val="-31"/>
        </w:rPr>
        <w:pict>
          <v:shape id="_x0000_i1043" style="width:272.95pt;height:43pt" coordsize="" o:spt="100" adj="0,,0" path="" filled="f" stroked="f">
            <v:stroke joinstyle="miter"/>
            <v:imagedata r:id="rId51" o:title="base_32913_333239_32786"/>
            <v:formulas/>
            <v:path o:connecttype="segments"/>
          </v:shape>
        </w:pict>
      </w:r>
    </w:p>
    <w:p w:rsidR="00FC2DD9" w:rsidRDefault="00FC2DD9">
      <w:pPr>
        <w:pStyle w:val="ConsPlusNormal"/>
        <w:jc w:val="both"/>
      </w:pPr>
    </w:p>
    <w:p w:rsidR="00FC2DD9" w:rsidRDefault="00FC2DD9">
      <w:pPr>
        <w:pStyle w:val="ConsPlusNormal"/>
        <w:ind w:firstLine="540"/>
        <w:jc w:val="both"/>
      </w:pPr>
      <w:r>
        <w:t>где:</w:t>
      </w:r>
    </w:p>
    <w:p w:rsidR="00FC2DD9" w:rsidRDefault="00FC2DD9">
      <w:pPr>
        <w:pStyle w:val="ConsPlusNormal"/>
        <w:spacing w:before="220"/>
        <w:ind w:firstLine="540"/>
        <w:jc w:val="both"/>
      </w:pPr>
      <w:r>
        <w:t>В - время рейса транспортного средства, ч, определяемое по таблице 3:</w:t>
      </w:r>
    </w:p>
    <w:p w:rsidR="00FC2DD9" w:rsidRDefault="00FC2DD9">
      <w:pPr>
        <w:pStyle w:val="ConsPlusNormal"/>
        <w:jc w:val="both"/>
      </w:pPr>
    </w:p>
    <w:p w:rsidR="00FC2DD9" w:rsidRDefault="00FC2DD9">
      <w:pPr>
        <w:pStyle w:val="ConsPlusNormal"/>
        <w:jc w:val="right"/>
        <w:outlineLvl w:val="2"/>
      </w:pPr>
      <w:r>
        <w:t>Таблица 3</w:t>
      </w:r>
    </w:p>
    <w:p w:rsidR="00FC2DD9" w:rsidRDefault="00FC2DD9">
      <w:pPr>
        <w:pStyle w:val="ConsPlusNormal"/>
        <w:jc w:val="both"/>
      </w:pPr>
    </w:p>
    <w:p w:rsidR="00FC2DD9" w:rsidRDefault="00FC2DD9">
      <w:pPr>
        <w:pStyle w:val="ConsPlusNormal"/>
        <w:jc w:val="center"/>
      </w:pPr>
      <w:r>
        <w:t>Нормативные показатели времени рейса автотранспортного</w:t>
      </w:r>
    </w:p>
    <w:p w:rsidR="00FC2DD9" w:rsidRDefault="00FC2DD9">
      <w:pPr>
        <w:pStyle w:val="ConsPlusNormal"/>
        <w:jc w:val="center"/>
      </w:pPr>
      <w:r>
        <w:t>средства (В) при перевозке на расстояние 30 км, ч</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FC2DD9">
        <w:tc>
          <w:tcPr>
            <w:tcW w:w="7257" w:type="dxa"/>
          </w:tcPr>
          <w:p w:rsidR="00FC2DD9" w:rsidRDefault="00FC2DD9">
            <w:pPr>
              <w:pStyle w:val="ConsPlusNormal"/>
              <w:jc w:val="center"/>
            </w:pPr>
            <w:r>
              <w:t>Наименование автотранспортного средства</w:t>
            </w:r>
          </w:p>
        </w:tc>
        <w:tc>
          <w:tcPr>
            <w:tcW w:w="1814" w:type="dxa"/>
          </w:tcPr>
          <w:p w:rsidR="00FC2DD9" w:rsidRDefault="00FC2DD9">
            <w:pPr>
              <w:pStyle w:val="ConsPlusNormal"/>
              <w:jc w:val="center"/>
            </w:pPr>
            <w:r>
              <w:t>Нормативный показатель (В)</w:t>
            </w:r>
          </w:p>
        </w:tc>
      </w:tr>
      <w:tr w:rsidR="00FC2DD9">
        <w:tc>
          <w:tcPr>
            <w:tcW w:w="7257" w:type="dxa"/>
          </w:tcPr>
          <w:p w:rsidR="00FC2DD9" w:rsidRDefault="00FC2DD9">
            <w:pPr>
              <w:pStyle w:val="ConsPlusNormal"/>
              <w:ind w:firstLine="283"/>
              <w:jc w:val="both"/>
            </w:pPr>
            <w:r>
              <w:t>Автобетоносмесители, объем: 6 м3</w:t>
            </w:r>
          </w:p>
        </w:tc>
        <w:tc>
          <w:tcPr>
            <w:tcW w:w="1814" w:type="dxa"/>
          </w:tcPr>
          <w:p w:rsidR="00FC2DD9" w:rsidRDefault="00FC2DD9">
            <w:pPr>
              <w:pStyle w:val="ConsPlusNormal"/>
              <w:ind w:left="567"/>
            </w:pPr>
            <w:r>
              <w:t>2,700</w:t>
            </w:r>
          </w:p>
        </w:tc>
      </w:tr>
      <w:tr w:rsidR="00FC2DD9">
        <w:tc>
          <w:tcPr>
            <w:tcW w:w="7257" w:type="dxa"/>
          </w:tcPr>
          <w:p w:rsidR="00FC2DD9" w:rsidRDefault="00FC2DD9">
            <w:pPr>
              <w:pStyle w:val="ConsPlusNormal"/>
              <w:ind w:firstLine="283"/>
              <w:jc w:val="both"/>
            </w:pPr>
            <w:r>
              <w:t>Автомобили-самосвалы, грузоподъемность: до 14 т</w:t>
            </w:r>
          </w:p>
        </w:tc>
        <w:tc>
          <w:tcPr>
            <w:tcW w:w="1814" w:type="dxa"/>
          </w:tcPr>
          <w:p w:rsidR="00FC2DD9" w:rsidRDefault="00FC2DD9">
            <w:pPr>
              <w:pStyle w:val="ConsPlusNormal"/>
              <w:ind w:left="567"/>
            </w:pPr>
            <w:r>
              <w:t>1,986</w:t>
            </w:r>
          </w:p>
        </w:tc>
      </w:tr>
      <w:tr w:rsidR="00FC2DD9">
        <w:tc>
          <w:tcPr>
            <w:tcW w:w="7257" w:type="dxa"/>
          </w:tcPr>
          <w:p w:rsidR="00FC2DD9" w:rsidRDefault="00FC2DD9">
            <w:pPr>
              <w:pStyle w:val="ConsPlusNormal"/>
              <w:ind w:firstLine="283"/>
              <w:jc w:val="both"/>
            </w:pPr>
            <w:r>
              <w:t>Автомобили бортовые, грузоподъемность: до 15 т</w:t>
            </w:r>
          </w:p>
        </w:tc>
        <w:tc>
          <w:tcPr>
            <w:tcW w:w="1814" w:type="dxa"/>
          </w:tcPr>
          <w:p w:rsidR="00FC2DD9" w:rsidRDefault="00FC2DD9">
            <w:pPr>
              <w:pStyle w:val="ConsPlusNormal"/>
              <w:ind w:left="567"/>
            </w:pPr>
            <w:r>
              <w:t>2,310</w:t>
            </w:r>
          </w:p>
        </w:tc>
      </w:tr>
      <w:tr w:rsidR="00FC2DD9">
        <w:tc>
          <w:tcPr>
            <w:tcW w:w="7257" w:type="dxa"/>
          </w:tcPr>
          <w:p w:rsidR="00FC2DD9" w:rsidRDefault="00FC2DD9">
            <w:pPr>
              <w:pStyle w:val="ConsPlusNormal"/>
              <w:ind w:firstLine="283"/>
              <w:jc w:val="both"/>
            </w:pPr>
            <w:r>
              <w:t>Трубоплетевозы на автомобильном ходу, грузоподъемность: до 12 т</w:t>
            </w:r>
          </w:p>
        </w:tc>
        <w:tc>
          <w:tcPr>
            <w:tcW w:w="1814" w:type="dxa"/>
          </w:tcPr>
          <w:p w:rsidR="00FC2DD9" w:rsidRDefault="00FC2DD9">
            <w:pPr>
              <w:pStyle w:val="ConsPlusNormal"/>
              <w:ind w:left="567"/>
            </w:pPr>
            <w:r>
              <w:t>3,344</w:t>
            </w:r>
          </w:p>
        </w:tc>
      </w:tr>
      <w:tr w:rsidR="00FC2DD9">
        <w:tc>
          <w:tcPr>
            <w:tcW w:w="7257" w:type="dxa"/>
          </w:tcPr>
          <w:p w:rsidR="00FC2DD9" w:rsidRDefault="00FC2DD9">
            <w:pPr>
              <w:pStyle w:val="ConsPlusNormal"/>
              <w:ind w:firstLine="283"/>
              <w:jc w:val="both"/>
            </w:pPr>
            <w:r>
              <w:t>Панелевоз на автомобильном ходу, грузоподъемность: до 25 т</w:t>
            </w:r>
          </w:p>
        </w:tc>
        <w:tc>
          <w:tcPr>
            <w:tcW w:w="1814" w:type="dxa"/>
          </w:tcPr>
          <w:p w:rsidR="00FC2DD9" w:rsidRDefault="00FC2DD9">
            <w:pPr>
              <w:pStyle w:val="ConsPlusNormal"/>
              <w:ind w:left="567"/>
            </w:pPr>
            <w:r>
              <w:t>4,886</w:t>
            </w:r>
          </w:p>
        </w:tc>
      </w:tr>
    </w:tbl>
    <w:p w:rsidR="00FC2DD9" w:rsidRDefault="00FC2DD9">
      <w:pPr>
        <w:pStyle w:val="ConsPlusNormal"/>
        <w:jc w:val="both"/>
      </w:pPr>
    </w:p>
    <w:p w:rsidR="00FC2DD9" w:rsidRDefault="00FC2DD9">
      <w:pPr>
        <w:pStyle w:val="ConsPlusNormal"/>
        <w:ind w:firstLine="540"/>
        <w:jc w:val="both"/>
      </w:pPr>
      <w:r>
        <w:t>С</w:t>
      </w:r>
      <w:r>
        <w:rPr>
          <w:vertAlign w:val="subscript"/>
        </w:rPr>
        <w:t>ЦЭ</w:t>
      </w:r>
      <w:r>
        <w:t xml:space="preserve"> - сметная цена на эксплуатацию транспортного средства с учетом заработной платы водителя, руб./</w:t>
      </w:r>
      <w:proofErr w:type="gramStart"/>
      <w:r>
        <w:t>маш.-</w:t>
      </w:r>
      <w:proofErr w:type="gramEnd"/>
      <w:r>
        <w:t>ч;</w:t>
      </w:r>
    </w:p>
    <w:p w:rsidR="00FC2DD9" w:rsidRDefault="00FC2DD9">
      <w:pPr>
        <w:pStyle w:val="ConsPlusNormal"/>
        <w:spacing w:before="220"/>
        <w:ind w:firstLine="540"/>
        <w:jc w:val="both"/>
      </w:pPr>
      <w:r>
        <w:t>ЗП - оплата труда водителя, руб./</w:t>
      </w:r>
      <w:proofErr w:type="gramStart"/>
      <w:r>
        <w:t>маш.-</w:t>
      </w:r>
      <w:proofErr w:type="gramEnd"/>
      <w:r>
        <w:t>ч;</w:t>
      </w:r>
    </w:p>
    <w:p w:rsidR="00FC2DD9" w:rsidRDefault="00FC2DD9">
      <w:pPr>
        <w:pStyle w:val="ConsPlusNormal"/>
        <w:spacing w:before="220"/>
        <w:ind w:firstLine="540"/>
        <w:jc w:val="both"/>
      </w:pPr>
      <w:r>
        <w:t>120% - нормативный показатель накладных расходов для перевозки грузов автомобильным транспортом;</w:t>
      </w:r>
    </w:p>
    <w:p w:rsidR="00FC2DD9" w:rsidRDefault="00FC2DD9">
      <w:pPr>
        <w:pStyle w:val="ConsPlusNormal"/>
        <w:spacing w:before="220"/>
        <w:ind w:firstLine="540"/>
        <w:jc w:val="both"/>
      </w:pPr>
      <w:r>
        <w:t>65% - нормативный показатель сметной прибыли для перевозки грузов автомобильным транспортом;</w:t>
      </w:r>
    </w:p>
    <w:p w:rsidR="00FC2DD9" w:rsidRDefault="00FC2DD9">
      <w:pPr>
        <w:pStyle w:val="ConsPlusNormal"/>
        <w:spacing w:before="220"/>
        <w:ind w:firstLine="540"/>
        <w:jc w:val="both"/>
      </w:pPr>
      <w:r>
        <w:t>Г</w:t>
      </w:r>
      <w:r>
        <w:rPr>
          <w:vertAlign w:val="subscript"/>
        </w:rPr>
        <w:t>р</w:t>
      </w:r>
      <w:r>
        <w:t xml:space="preserve"> - грузоподъемность транспортного средства, т;</w:t>
      </w:r>
    </w:p>
    <w:p w:rsidR="00FC2DD9" w:rsidRDefault="00FC2DD9">
      <w:pPr>
        <w:pStyle w:val="ConsPlusNormal"/>
        <w:spacing w:before="220"/>
        <w:ind w:firstLine="540"/>
        <w:jc w:val="both"/>
      </w:pPr>
      <w:r>
        <w:t>К</w:t>
      </w:r>
      <w:r>
        <w:rPr>
          <w:vertAlign w:val="subscript"/>
        </w:rPr>
        <w:t>г</w:t>
      </w:r>
      <w:r>
        <w:t xml:space="preserve"> - коэффициент использования транспортного средства при полной загрузке кузова, определяемый по таблице 4:</w:t>
      </w:r>
    </w:p>
    <w:p w:rsidR="00FC2DD9" w:rsidRDefault="00FC2DD9">
      <w:pPr>
        <w:pStyle w:val="ConsPlusNormal"/>
        <w:jc w:val="both"/>
      </w:pPr>
    </w:p>
    <w:p w:rsidR="00FC2DD9" w:rsidRDefault="00FC2DD9">
      <w:pPr>
        <w:pStyle w:val="ConsPlusNormal"/>
        <w:jc w:val="right"/>
        <w:outlineLvl w:val="2"/>
      </w:pPr>
      <w:r>
        <w:t>Таблица 4</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C2DD9">
        <w:tc>
          <w:tcPr>
            <w:tcW w:w="1587" w:type="dxa"/>
          </w:tcPr>
          <w:p w:rsidR="00FC2DD9" w:rsidRDefault="00FC2DD9">
            <w:pPr>
              <w:pStyle w:val="ConsPlusNormal"/>
              <w:jc w:val="center"/>
            </w:pPr>
            <w:r>
              <w:t>Класс грузов</w:t>
            </w:r>
          </w:p>
        </w:tc>
        <w:tc>
          <w:tcPr>
            <w:tcW w:w="7483" w:type="dxa"/>
          </w:tcPr>
          <w:p w:rsidR="00FC2DD9" w:rsidRDefault="00FC2DD9">
            <w:pPr>
              <w:pStyle w:val="ConsPlusNormal"/>
              <w:jc w:val="center"/>
            </w:pPr>
            <w:r>
              <w:t>Коэффициент использования грузоподъемности транспортного средства (Кг)</w:t>
            </w:r>
          </w:p>
        </w:tc>
      </w:tr>
      <w:tr w:rsidR="00FC2DD9">
        <w:tc>
          <w:tcPr>
            <w:tcW w:w="1587" w:type="dxa"/>
          </w:tcPr>
          <w:p w:rsidR="00FC2DD9" w:rsidRDefault="00FC2DD9">
            <w:pPr>
              <w:pStyle w:val="ConsPlusNormal"/>
              <w:jc w:val="center"/>
            </w:pPr>
            <w:r>
              <w:t>1</w:t>
            </w:r>
          </w:p>
        </w:tc>
        <w:tc>
          <w:tcPr>
            <w:tcW w:w="7483" w:type="dxa"/>
          </w:tcPr>
          <w:p w:rsidR="00FC2DD9" w:rsidRDefault="00FC2DD9">
            <w:pPr>
              <w:pStyle w:val="ConsPlusNormal"/>
              <w:jc w:val="center"/>
            </w:pPr>
            <w:r>
              <w:t>1,0</w:t>
            </w:r>
          </w:p>
        </w:tc>
      </w:tr>
      <w:tr w:rsidR="00FC2DD9">
        <w:tc>
          <w:tcPr>
            <w:tcW w:w="1587" w:type="dxa"/>
          </w:tcPr>
          <w:p w:rsidR="00FC2DD9" w:rsidRDefault="00FC2DD9">
            <w:pPr>
              <w:pStyle w:val="ConsPlusNormal"/>
              <w:jc w:val="center"/>
            </w:pPr>
            <w:r>
              <w:t>2</w:t>
            </w:r>
          </w:p>
        </w:tc>
        <w:tc>
          <w:tcPr>
            <w:tcW w:w="7483" w:type="dxa"/>
          </w:tcPr>
          <w:p w:rsidR="00FC2DD9" w:rsidRDefault="00FC2DD9">
            <w:pPr>
              <w:pStyle w:val="ConsPlusNormal"/>
              <w:jc w:val="center"/>
            </w:pPr>
            <w:r>
              <w:t>0,85</w:t>
            </w:r>
          </w:p>
        </w:tc>
      </w:tr>
      <w:tr w:rsidR="00FC2DD9">
        <w:tc>
          <w:tcPr>
            <w:tcW w:w="1587" w:type="dxa"/>
          </w:tcPr>
          <w:p w:rsidR="00FC2DD9" w:rsidRDefault="00FC2DD9">
            <w:pPr>
              <w:pStyle w:val="ConsPlusNormal"/>
              <w:jc w:val="center"/>
            </w:pPr>
            <w:r>
              <w:t>3</w:t>
            </w:r>
          </w:p>
        </w:tc>
        <w:tc>
          <w:tcPr>
            <w:tcW w:w="7483" w:type="dxa"/>
          </w:tcPr>
          <w:p w:rsidR="00FC2DD9" w:rsidRDefault="00FC2DD9">
            <w:pPr>
              <w:pStyle w:val="ConsPlusNormal"/>
              <w:jc w:val="center"/>
            </w:pPr>
            <w:r>
              <w:t>0,60</w:t>
            </w:r>
          </w:p>
        </w:tc>
      </w:tr>
      <w:tr w:rsidR="00FC2DD9">
        <w:tc>
          <w:tcPr>
            <w:tcW w:w="1587" w:type="dxa"/>
          </w:tcPr>
          <w:p w:rsidR="00FC2DD9" w:rsidRDefault="00FC2DD9">
            <w:pPr>
              <w:pStyle w:val="ConsPlusNormal"/>
              <w:jc w:val="center"/>
            </w:pPr>
            <w:r>
              <w:t>4</w:t>
            </w:r>
          </w:p>
        </w:tc>
        <w:tc>
          <w:tcPr>
            <w:tcW w:w="7483" w:type="dxa"/>
          </w:tcPr>
          <w:p w:rsidR="00FC2DD9" w:rsidRDefault="00FC2DD9">
            <w:pPr>
              <w:pStyle w:val="ConsPlusNormal"/>
              <w:jc w:val="center"/>
            </w:pPr>
            <w:r>
              <w:t>0,45</w:t>
            </w:r>
          </w:p>
        </w:tc>
      </w:tr>
    </w:tbl>
    <w:p w:rsidR="00FC2DD9" w:rsidRDefault="00FC2DD9">
      <w:pPr>
        <w:pStyle w:val="ConsPlusNormal"/>
        <w:jc w:val="both"/>
      </w:pPr>
    </w:p>
    <w:p w:rsidR="00FC2DD9" w:rsidRDefault="00FC2DD9">
      <w:pPr>
        <w:pStyle w:val="ConsPlusNormal"/>
        <w:ind w:firstLine="540"/>
        <w:jc w:val="both"/>
      </w:pPr>
      <w:r>
        <w:t>Ц</w:t>
      </w:r>
      <w:r>
        <w:rPr>
          <w:vertAlign w:val="subscript"/>
        </w:rPr>
        <w:t>д</w:t>
      </w:r>
      <w:r>
        <w:t xml:space="preserve"> - стоимость доставки материалов, изделий, конструкций и оборудования с территории соседнего субъекта Российской Федерации (или иных субъектов Российской Федерации), отображаемая в </w:t>
      </w:r>
      <w:hyperlink w:anchor="P921" w:history="1">
        <w:r>
          <w:rPr>
            <w:color w:val="0000FF"/>
          </w:rPr>
          <w:t>графе 9.1</w:t>
        </w:r>
      </w:hyperlink>
      <w:r>
        <w:t xml:space="preserve"> в случае, если производство и реализация таких строительных ресурсов на территории данного субъекта Российской Федерации отсутствуют и (или) его доставка с территории другого субъекта Российской Федерации является экономически обоснованной.</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5</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62" w:name="P1045"/>
      <w:bookmarkEnd w:id="62"/>
      <w:r>
        <w:t xml:space="preserve">                     Результаты Конъюнктурного анализа</w:t>
      </w:r>
    </w:p>
    <w:p w:rsidR="00FC2DD9" w:rsidRDefault="00FC2DD9">
      <w:pPr>
        <w:pStyle w:val="ConsPlusNonformat"/>
        <w:jc w:val="both"/>
      </w:pPr>
      <w:r>
        <w:t xml:space="preserve">          текущих цен машин и механизмов за ___ квартал 20__ года</w:t>
      </w:r>
    </w:p>
    <w:p w:rsidR="00FC2DD9" w:rsidRDefault="00FC2DD9">
      <w:pPr>
        <w:pStyle w:val="ConsPlusNonformat"/>
        <w:jc w:val="both"/>
      </w:pPr>
      <w:r>
        <w:t xml:space="preserve">             выполненного ____________________________________</w:t>
      </w:r>
    </w:p>
    <w:p w:rsidR="00FC2DD9" w:rsidRDefault="00FC2DD9">
      <w:pPr>
        <w:pStyle w:val="ConsPlusNonformat"/>
        <w:jc w:val="both"/>
      </w:pPr>
      <w:r>
        <w:t xml:space="preserve">                               (наименование организации)</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247"/>
        <w:gridCol w:w="1587"/>
        <w:gridCol w:w="1361"/>
        <w:gridCol w:w="1077"/>
        <w:gridCol w:w="964"/>
        <w:gridCol w:w="1361"/>
      </w:tblGrid>
      <w:tr w:rsidR="00FC2DD9">
        <w:tc>
          <w:tcPr>
            <w:tcW w:w="567" w:type="dxa"/>
          </w:tcPr>
          <w:p w:rsidR="00FC2DD9" w:rsidRDefault="00FC2DD9">
            <w:pPr>
              <w:pStyle w:val="ConsPlusNormal"/>
              <w:jc w:val="center"/>
            </w:pPr>
            <w:r>
              <w:t>N пп.</w:t>
            </w:r>
          </w:p>
        </w:tc>
        <w:tc>
          <w:tcPr>
            <w:tcW w:w="907" w:type="dxa"/>
          </w:tcPr>
          <w:p w:rsidR="00FC2DD9" w:rsidRDefault="00FC2DD9">
            <w:pPr>
              <w:pStyle w:val="ConsPlusNormal"/>
              <w:jc w:val="center"/>
            </w:pPr>
            <w:r>
              <w:t>Код строительного ресурса КСР</w:t>
            </w:r>
          </w:p>
        </w:tc>
        <w:tc>
          <w:tcPr>
            <w:tcW w:w="1247" w:type="dxa"/>
          </w:tcPr>
          <w:p w:rsidR="00FC2DD9" w:rsidRDefault="00FC2DD9">
            <w:pPr>
              <w:pStyle w:val="ConsPlusNormal"/>
              <w:jc w:val="center"/>
            </w:pPr>
            <w:r>
              <w:t>Наименование строительного ресурса КСР</w:t>
            </w:r>
          </w:p>
        </w:tc>
        <w:tc>
          <w:tcPr>
            <w:tcW w:w="1587" w:type="dxa"/>
          </w:tcPr>
          <w:p w:rsidR="00FC2DD9" w:rsidRDefault="00FC2DD9">
            <w:pPr>
              <w:pStyle w:val="ConsPlusNormal"/>
              <w:jc w:val="center"/>
            </w:pPr>
            <w:r>
              <w:t>Наименование поставщика</w:t>
            </w:r>
          </w:p>
        </w:tc>
        <w:tc>
          <w:tcPr>
            <w:tcW w:w="1361" w:type="dxa"/>
          </w:tcPr>
          <w:p w:rsidR="00FC2DD9" w:rsidRDefault="00FC2DD9">
            <w:pPr>
              <w:pStyle w:val="ConsPlusNormal"/>
              <w:jc w:val="center"/>
            </w:pPr>
            <w:r>
              <w:t>Опускная цена поставщика без учета НДС, руб.</w:t>
            </w:r>
          </w:p>
        </w:tc>
        <w:tc>
          <w:tcPr>
            <w:tcW w:w="1077" w:type="dxa"/>
          </w:tcPr>
          <w:p w:rsidR="00FC2DD9" w:rsidRDefault="00FC2DD9">
            <w:pPr>
              <w:pStyle w:val="ConsPlusNormal"/>
              <w:jc w:val="center"/>
            </w:pPr>
            <w:r>
              <w:t>Дата регистрации отпускной цены</w:t>
            </w:r>
          </w:p>
        </w:tc>
        <w:tc>
          <w:tcPr>
            <w:tcW w:w="964" w:type="dxa"/>
          </w:tcPr>
          <w:p w:rsidR="00FC2DD9" w:rsidRDefault="00FC2DD9">
            <w:pPr>
              <w:pStyle w:val="ConsPlusNormal"/>
              <w:jc w:val="center"/>
            </w:pPr>
            <w:r>
              <w:t>Ссылка на обоснование</w:t>
            </w:r>
          </w:p>
        </w:tc>
        <w:tc>
          <w:tcPr>
            <w:tcW w:w="1361" w:type="dxa"/>
          </w:tcPr>
          <w:p w:rsidR="00FC2DD9" w:rsidRDefault="00FC2DD9">
            <w:pPr>
              <w:pStyle w:val="ConsPlusNormal"/>
              <w:jc w:val="center"/>
            </w:pPr>
            <w:r>
              <w:t>Восстановительная стоимость ресурса, руб.</w:t>
            </w:r>
          </w:p>
        </w:tc>
      </w:tr>
      <w:tr w:rsidR="00FC2DD9">
        <w:tc>
          <w:tcPr>
            <w:tcW w:w="567" w:type="dxa"/>
          </w:tcPr>
          <w:p w:rsidR="00FC2DD9" w:rsidRDefault="00FC2DD9">
            <w:pPr>
              <w:pStyle w:val="ConsPlusNormal"/>
              <w:jc w:val="center"/>
            </w:pPr>
            <w:r>
              <w:t>1</w:t>
            </w:r>
          </w:p>
        </w:tc>
        <w:tc>
          <w:tcPr>
            <w:tcW w:w="907" w:type="dxa"/>
          </w:tcPr>
          <w:p w:rsidR="00FC2DD9" w:rsidRDefault="00FC2DD9">
            <w:pPr>
              <w:pStyle w:val="ConsPlusNormal"/>
              <w:jc w:val="center"/>
            </w:pPr>
            <w:r>
              <w:t>2</w:t>
            </w:r>
          </w:p>
        </w:tc>
        <w:tc>
          <w:tcPr>
            <w:tcW w:w="1247" w:type="dxa"/>
          </w:tcPr>
          <w:p w:rsidR="00FC2DD9" w:rsidRDefault="00FC2DD9">
            <w:pPr>
              <w:pStyle w:val="ConsPlusNormal"/>
              <w:jc w:val="center"/>
            </w:pPr>
            <w:r>
              <w:t>3</w:t>
            </w:r>
          </w:p>
        </w:tc>
        <w:tc>
          <w:tcPr>
            <w:tcW w:w="1587" w:type="dxa"/>
          </w:tcPr>
          <w:p w:rsidR="00FC2DD9" w:rsidRDefault="00FC2DD9">
            <w:pPr>
              <w:pStyle w:val="ConsPlusNormal"/>
              <w:jc w:val="center"/>
            </w:pPr>
            <w:r>
              <w:t>4</w:t>
            </w:r>
          </w:p>
        </w:tc>
        <w:tc>
          <w:tcPr>
            <w:tcW w:w="1361" w:type="dxa"/>
          </w:tcPr>
          <w:p w:rsidR="00FC2DD9" w:rsidRDefault="00FC2DD9">
            <w:pPr>
              <w:pStyle w:val="ConsPlusNormal"/>
              <w:jc w:val="center"/>
            </w:pPr>
            <w:r>
              <w:t>5</w:t>
            </w:r>
          </w:p>
        </w:tc>
        <w:tc>
          <w:tcPr>
            <w:tcW w:w="1077" w:type="dxa"/>
          </w:tcPr>
          <w:p w:rsidR="00FC2DD9" w:rsidRDefault="00FC2DD9">
            <w:pPr>
              <w:pStyle w:val="ConsPlusNormal"/>
              <w:jc w:val="center"/>
            </w:pPr>
            <w:r>
              <w:t>6</w:t>
            </w:r>
          </w:p>
        </w:tc>
        <w:tc>
          <w:tcPr>
            <w:tcW w:w="964" w:type="dxa"/>
          </w:tcPr>
          <w:p w:rsidR="00FC2DD9" w:rsidRDefault="00FC2DD9">
            <w:pPr>
              <w:pStyle w:val="ConsPlusNormal"/>
              <w:jc w:val="center"/>
            </w:pPr>
            <w:r>
              <w:t>7</w:t>
            </w:r>
          </w:p>
        </w:tc>
        <w:tc>
          <w:tcPr>
            <w:tcW w:w="1361" w:type="dxa"/>
          </w:tcPr>
          <w:p w:rsidR="00FC2DD9" w:rsidRDefault="00FC2DD9">
            <w:pPr>
              <w:pStyle w:val="ConsPlusNormal"/>
              <w:jc w:val="center"/>
            </w:pPr>
            <w:r>
              <w:t>8</w:t>
            </w:r>
          </w:p>
        </w:tc>
      </w:tr>
      <w:tr w:rsidR="00FC2DD9">
        <w:tc>
          <w:tcPr>
            <w:tcW w:w="567" w:type="dxa"/>
            <w:tcBorders>
              <w:bottom w:val="nil"/>
            </w:tcBorders>
          </w:tcPr>
          <w:p w:rsidR="00FC2DD9" w:rsidRDefault="00FC2DD9">
            <w:pPr>
              <w:pStyle w:val="ConsPlusNormal"/>
            </w:pPr>
          </w:p>
        </w:tc>
        <w:tc>
          <w:tcPr>
            <w:tcW w:w="907" w:type="dxa"/>
            <w:tcBorders>
              <w:bottom w:val="nil"/>
            </w:tcBorders>
          </w:tcPr>
          <w:p w:rsidR="00FC2DD9" w:rsidRDefault="00FC2DD9">
            <w:pPr>
              <w:pStyle w:val="ConsPlusNormal"/>
            </w:pPr>
          </w:p>
        </w:tc>
        <w:tc>
          <w:tcPr>
            <w:tcW w:w="1247" w:type="dxa"/>
            <w:tcBorders>
              <w:bottom w:val="nil"/>
            </w:tcBorders>
          </w:tcPr>
          <w:p w:rsidR="00FC2DD9" w:rsidRDefault="00FC2DD9">
            <w:pPr>
              <w:pStyle w:val="ConsPlusNormal"/>
            </w:pPr>
          </w:p>
        </w:tc>
        <w:tc>
          <w:tcPr>
            <w:tcW w:w="1587" w:type="dxa"/>
          </w:tcPr>
          <w:p w:rsidR="00FC2DD9" w:rsidRDefault="00FC2DD9">
            <w:pPr>
              <w:pStyle w:val="ConsPlusNormal"/>
              <w:jc w:val="center"/>
            </w:pPr>
            <w:r>
              <w:t>Поставщик 1</w:t>
            </w:r>
          </w:p>
        </w:tc>
        <w:tc>
          <w:tcPr>
            <w:tcW w:w="1361" w:type="dxa"/>
          </w:tcPr>
          <w:p w:rsidR="00FC2DD9" w:rsidRDefault="00FC2DD9">
            <w:pPr>
              <w:pStyle w:val="ConsPlusNormal"/>
            </w:pPr>
          </w:p>
        </w:tc>
        <w:tc>
          <w:tcPr>
            <w:tcW w:w="1077" w:type="dxa"/>
          </w:tcPr>
          <w:p w:rsidR="00FC2DD9" w:rsidRDefault="00FC2DD9">
            <w:pPr>
              <w:pStyle w:val="ConsPlusNormal"/>
            </w:pPr>
          </w:p>
        </w:tc>
        <w:tc>
          <w:tcPr>
            <w:tcW w:w="964" w:type="dxa"/>
          </w:tcPr>
          <w:p w:rsidR="00FC2DD9" w:rsidRDefault="00FC2DD9">
            <w:pPr>
              <w:pStyle w:val="ConsPlusNormal"/>
            </w:pPr>
          </w:p>
        </w:tc>
        <w:tc>
          <w:tcPr>
            <w:tcW w:w="1361" w:type="dxa"/>
            <w:tcBorders>
              <w:bottom w:val="nil"/>
            </w:tcBorders>
          </w:tcPr>
          <w:p w:rsidR="00FC2DD9" w:rsidRDefault="00FC2DD9">
            <w:pPr>
              <w:pStyle w:val="ConsPlusNormal"/>
            </w:pPr>
          </w:p>
        </w:tc>
      </w:tr>
      <w:tr w:rsidR="00FC2DD9">
        <w:tblPrEx>
          <w:tblBorders>
            <w:insideH w:val="nil"/>
          </w:tblBorders>
        </w:tblPrEx>
        <w:tc>
          <w:tcPr>
            <w:tcW w:w="567" w:type="dxa"/>
            <w:tcBorders>
              <w:top w:val="nil"/>
            </w:tcBorders>
          </w:tcPr>
          <w:p w:rsidR="00FC2DD9" w:rsidRDefault="00FC2DD9">
            <w:pPr>
              <w:pStyle w:val="ConsPlusNormal"/>
            </w:pPr>
          </w:p>
        </w:tc>
        <w:tc>
          <w:tcPr>
            <w:tcW w:w="907" w:type="dxa"/>
            <w:tcBorders>
              <w:top w:val="nil"/>
            </w:tcBorders>
          </w:tcPr>
          <w:p w:rsidR="00FC2DD9" w:rsidRDefault="00FC2DD9">
            <w:pPr>
              <w:pStyle w:val="ConsPlusNormal"/>
            </w:pPr>
          </w:p>
        </w:tc>
        <w:tc>
          <w:tcPr>
            <w:tcW w:w="1247" w:type="dxa"/>
            <w:tcBorders>
              <w:top w:val="nil"/>
            </w:tcBorders>
          </w:tcPr>
          <w:p w:rsidR="00FC2DD9" w:rsidRDefault="00FC2DD9">
            <w:pPr>
              <w:pStyle w:val="ConsPlusNormal"/>
            </w:pPr>
          </w:p>
        </w:tc>
        <w:tc>
          <w:tcPr>
            <w:tcW w:w="1587" w:type="dxa"/>
          </w:tcPr>
          <w:p w:rsidR="00FC2DD9" w:rsidRDefault="00FC2DD9">
            <w:pPr>
              <w:pStyle w:val="ConsPlusNormal"/>
              <w:jc w:val="center"/>
            </w:pPr>
            <w:r>
              <w:t>Поставщик 2</w:t>
            </w:r>
          </w:p>
        </w:tc>
        <w:tc>
          <w:tcPr>
            <w:tcW w:w="1361" w:type="dxa"/>
          </w:tcPr>
          <w:p w:rsidR="00FC2DD9" w:rsidRDefault="00FC2DD9">
            <w:pPr>
              <w:pStyle w:val="ConsPlusNormal"/>
            </w:pPr>
          </w:p>
        </w:tc>
        <w:tc>
          <w:tcPr>
            <w:tcW w:w="1077" w:type="dxa"/>
          </w:tcPr>
          <w:p w:rsidR="00FC2DD9" w:rsidRDefault="00FC2DD9">
            <w:pPr>
              <w:pStyle w:val="ConsPlusNormal"/>
            </w:pPr>
          </w:p>
        </w:tc>
        <w:tc>
          <w:tcPr>
            <w:tcW w:w="964" w:type="dxa"/>
          </w:tcPr>
          <w:p w:rsidR="00FC2DD9" w:rsidRDefault="00FC2DD9">
            <w:pPr>
              <w:pStyle w:val="ConsPlusNormal"/>
            </w:pPr>
          </w:p>
        </w:tc>
        <w:tc>
          <w:tcPr>
            <w:tcW w:w="1361" w:type="dxa"/>
            <w:tcBorders>
              <w:top w:val="nil"/>
            </w:tcBorders>
          </w:tcPr>
          <w:p w:rsidR="00FC2DD9" w:rsidRDefault="00FC2DD9">
            <w:pPr>
              <w:pStyle w:val="ConsPlusNormal"/>
            </w:pPr>
          </w:p>
        </w:tc>
      </w:tr>
    </w:tbl>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6</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63" w:name="P1104"/>
      <w:bookmarkEnd w:id="63"/>
      <w:r>
        <w:t xml:space="preserve">            Расчет текущих цен эксплуатации машин и механизмов,</w:t>
      </w:r>
    </w:p>
    <w:p w:rsidR="00FC2DD9" w:rsidRDefault="00FC2DD9">
      <w:pPr>
        <w:pStyle w:val="ConsPlusNonformat"/>
        <w:jc w:val="both"/>
      </w:pPr>
      <w:r>
        <w:t xml:space="preserve">          выполненный ___________________________________________</w:t>
      </w:r>
    </w:p>
    <w:p w:rsidR="00FC2DD9" w:rsidRDefault="00FC2DD9">
      <w:pPr>
        <w:pStyle w:val="ConsPlusNonformat"/>
        <w:jc w:val="both"/>
      </w:pPr>
      <w:r>
        <w:t xml:space="preserve">                              (наименование организации)</w:t>
      </w:r>
    </w:p>
    <w:p w:rsidR="00FC2DD9" w:rsidRDefault="00FC2DD9">
      <w:pPr>
        <w:pStyle w:val="ConsPlusNormal"/>
        <w:jc w:val="both"/>
      </w:pPr>
    </w:p>
    <w:p w:rsidR="00FC2DD9" w:rsidRDefault="00FC2DD9">
      <w:pPr>
        <w:sectPr w:rsidR="00FC2D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844"/>
        <w:gridCol w:w="1204"/>
        <w:gridCol w:w="1247"/>
        <w:gridCol w:w="1020"/>
        <w:gridCol w:w="1020"/>
        <w:gridCol w:w="1191"/>
        <w:gridCol w:w="737"/>
        <w:gridCol w:w="794"/>
        <w:gridCol w:w="737"/>
        <w:gridCol w:w="737"/>
        <w:gridCol w:w="850"/>
        <w:gridCol w:w="907"/>
        <w:gridCol w:w="850"/>
        <w:gridCol w:w="1474"/>
      </w:tblGrid>
      <w:tr w:rsidR="00FC2DD9">
        <w:tc>
          <w:tcPr>
            <w:tcW w:w="844" w:type="dxa"/>
            <w:vMerge w:val="restart"/>
          </w:tcPr>
          <w:p w:rsidR="00FC2DD9" w:rsidRDefault="00FC2DD9">
            <w:pPr>
              <w:pStyle w:val="ConsPlusNormal"/>
              <w:jc w:val="center"/>
            </w:pPr>
            <w:r>
              <w:lastRenderedPageBreak/>
              <w:t>Код строительного ресурса</w:t>
            </w:r>
          </w:p>
        </w:tc>
        <w:tc>
          <w:tcPr>
            <w:tcW w:w="844" w:type="dxa"/>
            <w:vMerge w:val="restart"/>
          </w:tcPr>
          <w:p w:rsidR="00FC2DD9" w:rsidRDefault="00FC2DD9">
            <w:pPr>
              <w:pStyle w:val="ConsPlusNormal"/>
              <w:jc w:val="center"/>
            </w:pPr>
            <w:r>
              <w:t>Наименование строительного ресурса</w:t>
            </w:r>
          </w:p>
        </w:tc>
        <w:tc>
          <w:tcPr>
            <w:tcW w:w="1204" w:type="dxa"/>
            <w:vMerge w:val="restart"/>
          </w:tcPr>
          <w:p w:rsidR="00FC2DD9" w:rsidRDefault="00FC2DD9">
            <w:pPr>
              <w:pStyle w:val="ConsPlusNormal"/>
              <w:jc w:val="center"/>
            </w:pPr>
            <w:r>
              <w:t>Текущая восстановительная стоимость ресурса, без учета НДС, руб.</w:t>
            </w:r>
          </w:p>
        </w:tc>
        <w:tc>
          <w:tcPr>
            <w:tcW w:w="10090" w:type="dxa"/>
            <w:gridSpan w:val="11"/>
          </w:tcPr>
          <w:p w:rsidR="00FC2DD9" w:rsidRDefault="00FC2DD9">
            <w:pPr>
              <w:pStyle w:val="ConsPlusNormal"/>
              <w:jc w:val="center"/>
            </w:pPr>
            <w:r>
              <w:t>Переменные эксплуатационные затраты на 1 маш.-ч</w:t>
            </w:r>
          </w:p>
        </w:tc>
        <w:tc>
          <w:tcPr>
            <w:tcW w:w="1474" w:type="dxa"/>
            <w:vMerge w:val="restart"/>
          </w:tcPr>
          <w:p w:rsidR="00FC2DD9" w:rsidRDefault="00FC2DD9">
            <w:pPr>
              <w:pStyle w:val="ConsPlusNormal"/>
              <w:jc w:val="center"/>
            </w:pPr>
            <w:r>
              <w:t>Текущая цена, руб./маш.-ч, в т.ч. оплата труда рабочих, управляющих машиной, руб./маш.-ч</w:t>
            </w:r>
          </w:p>
        </w:tc>
      </w:tr>
      <w:tr w:rsidR="00FC2DD9">
        <w:tc>
          <w:tcPr>
            <w:tcW w:w="844" w:type="dxa"/>
            <w:vMerge/>
          </w:tcPr>
          <w:p w:rsidR="00FC2DD9" w:rsidRDefault="00FC2DD9"/>
        </w:tc>
        <w:tc>
          <w:tcPr>
            <w:tcW w:w="844" w:type="dxa"/>
            <w:vMerge/>
          </w:tcPr>
          <w:p w:rsidR="00FC2DD9" w:rsidRDefault="00FC2DD9"/>
        </w:tc>
        <w:tc>
          <w:tcPr>
            <w:tcW w:w="1204" w:type="dxa"/>
            <w:vMerge/>
          </w:tcPr>
          <w:p w:rsidR="00FC2DD9" w:rsidRDefault="00FC2DD9"/>
        </w:tc>
        <w:tc>
          <w:tcPr>
            <w:tcW w:w="1247" w:type="dxa"/>
            <w:vMerge w:val="restart"/>
          </w:tcPr>
          <w:p w:rsidR="00FC2DD9" w:rsidRDefault="00FC2DD9">
            <w:pPr>
              <w:pStyle w:val="ConsPlusNormal"/>
              <w:jc w:val="center"/>
            </w:pPr>
            <w:r>
              <w:t>Амортизационные отчисления на полное восстановление, руб.</w:t>
            </w:r>
          </w:p>
        </w:tc>
        <w:tc>
          <w:tcPr>
            <w:tcW w:w="1020" w:type="dxa"/>
            <w:vMerge w:val="restart"/>
          </w:tcPr>
          <w:p w:rsidR="00FC2DD9" w:rsidRDefault="00FC2DD9">
            <w:pPr>
              <w:pStyle w:val="ConsPlusNormal"/>
              <w:jc w:val="center"/>
            </w:pPr>
            <w:r>
              <w:t>На ремонт и техническое обслуживание, руб.</w:t>
            </w:r>
          </w:p>
        </w:tc>
        <w:tc>
          <w:tcPr>
            <w:tcW w:w="1020" w:type="dxa"/>
            <w:vMerge w:val="restart"/>
          </w:tcPr>
          <w:p w:rsidR="00FC2DD9" w:rsidRDefault="00FC2DD9">
            <w:pPr>
              <w:pStyle w:val="ConsPlusNormal"/>
              <w:jc w:val="center"/>
            </w:pPr>
            <w:r>
              <w:t>На замену быстроизнашивающихся частей, руб.</w:t>
            </w:r>
          </w:p>
        </w:tc>
        <w:tc>
          <w:tcPr>
            <w:tcW w:w="1191" w:type="dxa"/>
            <w:vMerge w:val="restart"/>
          </w:tcPr>
          <w:p w:rsidR="00FC2DD9" w:rsidRDefault="00FC2DD9">
            <w:pPr>
              <w:pStyle w:val="ConsPlusNormal"/>
              <w:jc w:val="center"/>
            </w:pPr>
            <w:r>
              <w:t>Оплата труда, рабочих, управляющих машиной, чел.-ч/руб.</w:t>
            </w:r>
          </w:p>
        </w:tc>
        <w:tc>
          <w:tcPr>
            <w:tcW w:w="3005" w:type="dxa"/>
            <w:gridSpan w:val="4"/>
          </w:tcPr>
          <w:p w:rsidR="00FC2DD9" w:rsidRDefault="00FC2DD9">
            <w:pPr>
              <w:pStyle w:val="ConsPlusNormal"/>
              <w:jc w:val="center"/>
            </w:pPr>
            <w:r>
              <w:t>на энергоносители</w:t>
            </w:r>
          </w:p>
        </w:tc>
        <w:tc>
          <w:tcPr>
            <w:tcW w:w="850" w:type="dxa"/>
            <w:vMerge w:val="restart"/>
          </w:tcPr>
          <w:p w:rsidR="00FC2DD9" w:rsidRDefault="00FC2DD9">
            <w:pPr>
              <w:pStyle w:val="ConsPlusNormal"/>
              <w:jc w:val="center"/>
            </w:pPr>
            <w:r>
              <w:t>На смазочные материалы, руб.</w:t>
            </w:r>
          </w:p>
        </w:tc>
        <w:tc>
          <w:tcPr>
            <w:tcW w:w="907" w:type="dxa"/>
            <w:vMerge w:val="restart"/>
          </w:tcPr>
          <w:p w:rsidR="00FC2DD9" w:rsidRDefault="00FC2DD9">
            <w:pPr>
              <w:pStyle w:val="ConsPlusNormal"/>
              <w:jc w:val="center"/>
            </w:pPr>
            <w:r>
              <w:t>На гидравлическую жидкость, кг/руб.</w:t>
            </w:r>
          </w:p>
        </w:tc>
        <w:tc>
          <w:tcPr>
            <w:tcW w:w="850" w:type="dxa"/>
            <w:vMerge w:val="restart"/>
          </w:tcPr>
          <w:p w:rsidR="00FC2DD9" w:rsidRDefault="00FC2DD9">
            <w:pPr>
              <w:pStyle w:val="ConsPlusNormal"/>
              <w:jc w:val="center"/>
            </w:pPr>
            <w:r>
              <w:t>Затраты на перебазировку, руб.</w:t>
            </w:r>
          </w:p>
        </w:tc>
        <w:tc>
          <w:tcPr>
            <w:tcW w:w="1474" w:type="dxa"/>
            <w:vMerge/>
          </w:tcPr>
          <w:p w:rsidR="00FC2DD9" w:rsidRDefault="00FC2DD9"/>
        </w:tc>
      </w:tr>
      <w:tr w:rsidR="00FC2DD9">
        <w:tc>
          <w:tcPr>
            <w:tcW w:w="844" w:type="dxa"/>
            <w:vMerge/>
          </w:tcPr>
          <w:p w:rsidR="00FC2DD9" w:rsidRDefault="00FC2DD9"/>
        </w:tc>
        <w:tc>
          <w:tcPr>
            <w:tcW w:w="844" w:type="dxa"/>
            <w:vMerge/>
          </w:tcPr>
          <w:p w:rsidR="00FC2DD9" w:rsidRDefault="00FC2DD9"/>
        </w:tc>
        <w:tc>
          <w:tcPr>
            <w:tcW w:w="1204" w:type="dxa"/>
            <w:vMerge/>
          </w:tcPr>
          <w:p w:rsidR="00FC2DD9" w:rsidRDefault="00FC2DD9"/>
        </w:tc>
        <w:tc>
          <w:tcPr>
            <w:tcW w:w="1247" w:type="dxa"/>
            <w:vMerge/>
          </w:tcPr>
          <w:p w:rsidR="00FC2DD9" w:rsidRDefault="00FC2DD9"/>
        </w:tc>
        <w:tc>
          <w:tcPr>
            <w:tcW w:w="1020" w:type="dxa"/>
            <w:vMerge/>
          </w:tcPr>
          <w:p w:rsidR="00FC2DD9" w:rsidRDefault="00FC2DD9"/>
        </w:tc>
        <w:tc>
          <w:tcPr>
            <w:tcW w:w="1020" w:type="dxa"/>
            <w:vMerge/>
          </w:tcPr>
          <w:p w:rsidR="00FC2DD9" w:rsidRDefault="00FC2DD9"/>
        </w:tc>
        <w:tc>
          <w:tcPr>
            <w:tcW w:w="1191" w:type="dxa"/>
            <w:vMerge/>
          </w:tcPr>
          <w:p w:rsidR="00FC2DD9" w:rsidRDefault="00FC2DD9"/>
        </w:tc>
        <w:tc>
          <w:tcPr>
            <w:tcW w:w="737" w:type="dxa"/>
          </w:tcPr>
          <w:p w:rsidR="00FC2DD9" w:rsidRDefault="00FC2DD9">
            <w:pPr>
              <w:pStyle w:val="ConsPlusNormal"/>
              <w:jc w:val="center"/>
            </w:pPr>
            <w:r>
              <w:t>бензин, кг/руб.</w:t>
            </w:r>
          </w:p>
        </w:tc>
        <w:tc>
          <w:tcPr>
            <w:tcW w:w="794" w:type="dxa"/>
          </w:tcPr>
          <w:p w:rsidR="00FC2DD9" w:rsidRDefault="00FC2DD9">
            <w:pPr>
              <w:pStyle w:val="ConsPlusNormal"/>
              <w:jc w:val="center"/>
            </w:pPr>
            <w:r>
              <w:t>дизельное топливо, кг/руб.</w:t>
            </w:r>
          </w:p>
        </w:tc>
        <w:tc>
          <w:tcPr>
            <w:tcW w:w="737" w:type="dxa"/>
          </w:tcPr>
          <w:p w:rsidR="00FC2DD9" w:rsidRDefault="00FC2DD9">
            <w:pPr>
              <w:pStyle w:val="ConsPlusNormal"/>
              <w:jc w:val="center"/>
            </w:pPr>
            <w:r>
              <w:t>электроэнергия, кВт-ч/руб.</w:t>
            </w:r>
          </w:p>
        </w:tc>
        <w:tc>
          <w:tcPr>
            <w:tcW w:w="737" w:type="dxa"/>
          </w:tcPr>
          <w:p w:rsidR="00FC2DD9" w:rsidRDefault="00FC2DD9">
            <w:pPr>
              <w:pStyle w:val="ConsPlusNormal"/>
              <w:jc w:val="center"/>
            </w:pPr>
            <w:r>
              <w:t>сжатый воздух, м</w:t>
            </w:r>
            <w:r>
              <w:rPr>
                <w:vertAlign w:val="superscript"/>
              </w:rPr>
              <w:t>3</w:t>
            </w:r>
            <w:r>
              <w:t>/руб.</w:t>
            </w:r>
          </w:p>
        </w:tc>
        <w:tc>
          <w:tcPr>
            <w:tcW w:w="850" w:type="dxa"/>
            <w:vMerge/>
          </w:tcPr>
          <w:p w:rsidR="00FC2DD9" w:rsidRDefault="00FC2DD9"/>
        </w:tc>
        <w:tc>
          <w:tcPr>
            <w:tcW w:w="907" w:type="dxa"/>
            <w:vMerge/>
          </w:tcPr>
          <w:p w:rsidR="00FC2DD9" w:rsidRDefault="00FC2DD9"/>
        </w:tc>
        <w:tc>
          <w:tcPr>
            <w:tcW w:w="850" w:type="dxa"/>
            <w:vMerge/>
          </w:tcPr>
          <w:p w:rsidR="00FC2DD9" w:rsidRDefault="00FC2DD9"/>
        </w:tc>
        <w:tc>
          <w:tcPr>
            <w:tcW w:w="1474" w:type="dxa"/>
            <w:vMerge/>
          </w:tcPr>
          <w:p w:rsidR="00FC2DD9" w:rsidRDefault="00FC2DD9"/>
        </w:tc>
      </w:tr>
      <w:tr w:rsidR="00FC2DD9">
        <w:tc>
          <w:tcPr>
            <w:tcW w:w="844" w:type="dxa"/>
          </w:tcPr>
          <w:p w:rsidR="00FC2DD9" w:rsidRDefault="00FC2DD9">
            <w:pPr>
              <w:pStyle w:val="ConsPlusNormal"/>
              <w:jc w:val="center"/>
            </w:pPr>
            <w:r>
              <w:t>1</w:t>
            </w:r>
          </w:p>
        </w:tc>
        <w:tc>
          <w:tcPr>
            <w:tcW w:w="844" w:type="dxa"/>
          </w:tcPr>
          <w:p w:rsidR="00FC2DD9" w:rsidRDefault="00FC2DD9">
            <w:pPr>
              <w:pStyle w:val="ConsPlusNormal"/>
              <w:jc w:val="center"/>
            </w:pPr>
            <w:r>
              <w:t>2</w:t>
            </w:r>
          </w:p>
        </w:tc>
        <w:tc>
          <w:tcPr>
            <w:tcW w:w="1204" w:type="dxa"/>
          </w:tcPr>
          <w:p w:rsidR="00FC2DD9" w:rsidRDefault="00FC2DD9">
            <w:pPr>
              <w:pStyle w:val="ConsPlusNormal"/>
              <w:jc w:val="center"/>
            </w:pPr>
            <w:r>
              <w:t>3</w:t>
            </w:r>
          </w:p>
        </w:tc>
        <w:tc>
          <w:tcPr>
            <w:tcW w:w="1247" w:type="dxa"/>
          </w:tcPr>
          <w:p w:rsidR="00FC2DD9" w:rsidRDefault="00FC2DD9">
            <w:pPr>
              <w:pStyle w:val="ConsPlusNormal"/>
              <w:jc w:val="center"/>
            </w:pPr>
            <w:r>
              <w:t>4</w:t>
            </w:r>
          </w:p>
        </w:tc>
        <w:tc>
          <w:tcPr>
            <w:tcW w:w="1020" w:type="dxa"/>
          </w:tcPr>
          <w:p w:rsidR="00FC2DD9" w:rsidRDefault="00FC2DD9">
            <w:pPr>
              <w:pStyle w:val="ConsPlusNormal"/>
              <w:jc w:val="center"/>
            </w:pPr>
            <w:r>
              <w:t>5</w:t>
            </w:r>
          </w:p>
        </w:tc>
        <w:tc>
          <w:tcPr>
            <w:tcW w:w="1020" w:type="dxa"/>
          </w:tcPr>
          <w:p w:rsidR="00FC2DD9" w:rsidRDefault="00FC2DD9">
            <w:pPr>
              <w:pStyle w:val="ConsPlusNormal"/>
              <w:jc w:val="center"/>
            </w:pPr>
            <w:r>
              <w:t>6</w:t>
            </w:r>
          </w:p>
        </w:tc>
        <w:tc>
          <w:tcPr>
            <w:tcW w:w="1191" w:type="dxa"/>
          </w:tcPr>
          <w:p w:rsidR="00FC2DD9" w:rsidRDefault="00FC2DD9">
            <w:pPr>
              <w:pStyle w:val="ConsPlusNormal"/>
              <w:jc w:val="center"/>
            </w:pPr>
            <w:r>
              <w:t>7</w:t>
            </w:r>
          </w:p>
        </w:tc>
        <w:tc>
          <w:tcPr>
            <w:tcW w:w="737" w:type="dxa"/>
          </w:tcPr>
          <w:p w:rsidR="00FC2DD9" w:rsidRDefault="00FC2DD9">
            <w:pPr>
              <w:pStyle w:val="ConsPlusNormal"/>
              <w:jc w:val="center"/>
            </w:pPr>
            <w:r>
              <w:t>8</w:t>
            </w:r>
          </w:p>
        </w:tc>
        <w:tc>
          <w:tcPr>
            <w:tcW w:w="794" w:type="dxa"/>
          </w:tcPr>
          <w:p w:rsidR="00FC2DD9" w:rsidRDefault="00FC2DD9">
            <w:pPr>
              <w:pStyle w:val="ConsPlusNormal"/>
              <w:jc w:val="center"/>
            </w:pPr>
            <w:r>
              <w:t>9</w:t>
            </w:r>
          </w:p>
        </w:tc>
        <w:tc>
          <w:tcPr>
            <w:tcW w:w="737" w:type="dxa"/>
          </w:tcPr>
          <w:p w:rsidR="00FC2DD9" w:rsidRDefault="00FC2DD9">
            <w:pPr>
              <w:pStyle w:val="ConsPlusNormal"/>
              <w:jc w:val="center"/>
            </w:pPr>
            <w:r>
              <w:t>10</w:t>
            </w:r>
          </w:p>
        </w:tc>
        <w:tc>
          <w:tcPr>
            <w:tcW w:w="737" w:type="dxa"/>
          </w:tcPr>
          <w:p w:rsidR="00FC2DD9" w:rsidRDefault="00FC2DD9">
            <w:pPr>
              <w:pStyle w:val="ConsPlusNormal"/>
              <w:jc w:val="center"/>
            </w:pPr>
            <w:r>
              <w:t>11</w:t>
            </w:r>
          </w:p>
        </w:tc>
        <w:tc>
          <w:tcPr>
            <w:tcW w:w="850" w:type="dxa"/>
          </w:tcPr>
          <w:p w:rsidR="00FC2DD9" w:rsidRDefault="00FC2DD9">
            <w:pPr>
              <w:pStyle w:val="ConsPlusNormal"/>
              <w:jc w:val="center"/>
            </w:pPr>
            <w:r>
              <w:t>12</w:t>
            </w:r>
          </w:p>
        </w:tc>
        <w:tc>
          <w:tcPr>
            <w:tcW w:w="907" w:type="dxa"/>
          </w:tcPr>
          <w:p w:rsidR="00FC2DD9" w:rsidRDefault="00FC2DD9">
            <w:pPr>
              <w:pStyle w:val="ConsPlusNormal"/>
              <w:jc w:val="center"/>
            </w:pPr>
            <w:r>
              <w:t>13</w:t>
            </w:r>
          </w:p>
        </w:tc>
        <w:tc>
          <w:tcPr>
            <w:tcW w:w="850" w:type="dxa"/>
          </w:tcPr>
          <w:p w:rsidR="00FC2DD9" w:rsidRDefault="00FC2DD9">
            <w:pPr>
              <w:pStyle w:val="ConsPlusNormal"/>
              <w:jc w:val="center"/>
            </w:pPr>
            <w:r>
              <w:t>14</w:t>
            </w:r>
          </w:p>
        </w:tc>
        <w:tc>
          <w:tcPr>
            <w:tcW w:w="1474" w:type="dxa"/>
          </w:tcPr>
          <w:p w:rsidR="00FC2DD9" w:rsidRDefault="00FC2DD9">
            <w:pPr>
              <w:pStyle w:val="ConsPlusNormal"/>
              <w:jc w:val="center"/>
            </w:pPr>
            <w:r>
              <w:t>15</w:t>
            </w:r>
          </w:p>
        </w:tc>
      </w:tr>
      <w:tr w:rsidR="00FC2DD9">
        <w:tc>
          <w:tcPr>
            <w:tcW w:w="844" w:type="dxa"/>
          </w:tcPr>
          <w:p w:rsidR="00FC2DD9" w:rsidRDefault="00FC2DD9">
            <w:pPr>
              <w:pStyle w:val="ConsPlusNormal"/>
            </w:pPr>
          </w:p>
        </w:tc>
        <w:tc>
          <w:tcPr>
            <w:tcW w:w="844" w:type="dxa"/>
          </w:tcPr>
          <w:p w:rsidR="00FC2DD9" w:rsidRDefault="00FC2DD9">
            <w:pPr>
              <w:pStyle w:val="ConsPlusNormal"/>
            </w:pPr>
          </w:p>
        </w:tc>
        <w:tc>
          <w:tcPr>
            <w:tcW w:w="1204" w:type="dxa"/>
          </w:tcPr>
          <w:p w:rsidR="00FC2DD9" w:rsidRDefault="00FC2DD9">
            <w:pPr>
              <w:pStyle w:val="ConsPlusNormal"/>
            </w:pPr>
          </w:p>
        </w:tc>
        <w:tc>
          <w:tcPr>
            <w:tcW w:w="1247" w:type="dxa"/>
          </w:tcPr>
          <w:p w:rsidR="00FC2DD9" w:rsidRDefault="00FC2DD9">
            <w:pPr>
              <w:pStyle w:val="ConsPlusNormal"/>
            </w:pPr>
          </w:p>
        </w:tc>
        <w:tc>
          <w:tcPr>
            <w:tcW w:w="1020" w:type="dxa"/>
          </w:tcPr>
          <w:p w:rsidR="00FC2DD9" w:rsidRDefault="00FC2DD9">
            <w:pPr>
              <w:pStyle w:val="ConsPlusNormal"/>
            </w:pPr>
          </w:p>
        </w:tc>
        <w:tc>
          <w:tcPr>
            <w:tcW w:w="1020" w:type="dxa"/>
          </w:tcPr>
          <w:p w:rsidR="00FC2DD9" w:rsidRDefault="00FC2DD9">
            <w:pPr>
              <w:pStyle w:val="ConsPlusNormal"/>
            </w:pPr>
          </w:p>
        </w:tc>
        <w:tc>
          <w:tcPr>
            <w:tcW w:w="1191" w:type="dxa"/>
          </w:tcPr>
          <w:p w:rsidR="00FC2DD9" w:rsidRDefault="00FC2DD9">
            <w:pPr>
              <w:pStyle w:val="ConsPlusNormal"/>
            </w:pPr>
          </w:p>
        </w:tc>
        <w:tc>
          <w:tcPr>
            <w:tcW w:w="737" w:type="dxa"/>
          </w:tcPr>
          <w:p w:rsidR="00FC2DD9" w:rsidRDefault="00FC2DD9">
            <w:pPr>
              <w:pStyle w:val="ConsPlusNormal"/>
            </w:pPr>
          </w:p>
        </w:tc>
        <w:tc>
          <w:tcPr>
            <w:tcW w:w="794" w:type="dxa"/>
          </w:tcPr>
          <w:p w:rsidR="00FC2DD9" w:rsidRDefault="00FC2DD9">
            <w:pPr>
              <w:pStyle w:val="ConsPlusNormal"/>
            </w:pPr>
          </w:p>
        </w:tc>
        <w:tc>
          <w:tcPr>
            <w:tcW w:w="737" w:type="dxa"/>
          </w:tcPr>
          <w:p w:rsidR="00FC2DD9" w:rsidRDefault="00FC2DD9">
            <w:pPr>
              <w:pStyle w:val="ConsPlusNormal"/>
            </w:pPr>
          </w:p>
        </w:tc>
        <w:tc>
          <w:tcPr>
            <w:tcW w:w="737" w:type="dxa"/>
          </w:tcPr>
          <w:p w:rsidR="00FC2DD9" w:rsidRDefault="00FC2DD9">
            <w:pPr>
              <w:pStyle w:val="ConsPlusNormal"/>
            </w:pPr>
          </w:p>
        </w:tc>
        <w:tc>
          <w:tcPr>
            <w:tcW w:w="850" w:type="dxa"/>
          </w:tcPr>
          <w:p w:rsidR="00FC2DD9" w:rsidRDefault="00FC2DD9">
            <w:pPr>
              <w:pStyle w:val="ConsPlusNormal"/>
            </w:pPr>
          </w:p>
        </w:tc>
        <w:tc>
          <w:tcPr>
            <w:tcW w:w="907" w:type="dxa"/>
          </w:tcPr>
          <w:p w:rsidR="00FC2DD9" w:rsidRDefault="00FC2DD9">
            <w:pPr>
              <w:pStyle w:val="ConsPlusNormal"/>
            </w:pPr>
          </w:p>
        </w:tc>
        <w:tc>
          <w:tcPr>
            <w:tcW w:w="850" w:type="dxa"/>
          </w:tcPr>
          <w:p w:rsidR="00FC2DD9" w:rsidRDefault="00FC2DD9">
            <w:pPr>
              <w:pStyle w:val="ConsPlusNormal"/>
            </w:pPr>
          </w:p>
        </w:tc>
        <w:tc>
          <w:tcPr>
            <w:tcW w:w="1474" w:type="dxa"/>
          </w:tcPr>
          <w:p w:rsidR="00FC2DD9" w:rsidRDefault="00FC2DD9">
            <w:pPr>
              <w:pStyle w:val="ConsPlusNormal"/>
            </w:pPr>
          </w:p>
        </w:tc>
      </w:tr>
      <w:tr w:rsidR="00FC2DD9">
        <w:tc>
          <w:tcPr>
            <w:tcW w:w="844" w:type="dxa"/>
          </w:tcPr>
          <w:p w:rsidR="00FC2DD9" w:rsidRDefault="00FC2DD9">
            <w:pPr>
              <w:pStyle w:val="ConsPlusNormal"/>
            </w:pPr>
          </w:p>
        </w:tc>
        <w:tc>
          <w:tcPr>
            <w:tcW w:w="844" w:type="dxa"/>
          </w:tcPr>
          <w:p w:rsidR="00FC2DD9" w:rsidRDefault="00FC2DD9">
            <w:pPr>
              <w:pStyle w:val="ConsPlusNormal"/>
            </w:pPr>
          </w:p>
        </w:tc>
        <w:tc>
          <w:tcPr>
            <w:tcW w:w="1204" w:type="dxa"/>
          </w:tcPr>
          <w:p w:rsidR="00FC2DD9" w:rsidRDefault="00FC2DD9">
            <w:pPr>
              <w:pStyle w:val="ConsPlusNormal"/>
            </w:pPr>
          </w:p>
        </w:tc>
        <w:tc>
          <w:tcPr>
            <w:tcW w:w="1247" w:type="dxa"/>
          </w:tcPr>
          <w:p w:rsidR="00FC2DD9" w:rsidRDefault="00FC2DD9">
            <w:pPr>
              <w:pStyle w:val="ConsPlusNormal"/>
            </w:pPr>
          </w:p>
        </w:tc>
        <w:tc>
          <w:tcPr>
            <w:tcW w:w="1020" w:type="dxa"/>
          </w:tcPr>
          <w:p w:rsidR="00FC2DD9" w:rsidRDefault="00FC2DD9">
            <w:pPr>
              <w:pStyle w:val="ConsPlusNormal"/>
            </w:pPr>
          </w:p>
        </w:tc>
        <w:tc>
          <w:tcPr>
            <w:tcW w:w="1020" w:type="dxa"/>
          </w:tcPr>
          <w:p w:rsidR="00FC2DD9" w:rsidRDefault="00FC2DD9">
            <w:pPr>
              <w:pStyle w:val="ConsPlusNormal"/>
            </w:pPr>
          </w:p>
        </w:tc>
        <w:tc>
          <w:tcPr>
            <w:tcW w:w="1191" w:type="dxa"/>
          </w:tcPr>
          <w:p w:rsidR="00FC2DD9" w:rsidRDefault="00FC2DD9">
            <w:pPr>
              <w:pStyle w:val="ConsPlusNormal"/>
            </w:pPr>
          </w:p>
        </w:tc>
        <w:tc>
          <w:tcPr>
            <w:tcW w:w="737" w:type="dxa"/>
          </w:tcPr>
          <w:p w:rsidR="00FC2DD9" w:rsidRDefault="00FC2DD9">
            <w:pPr>
              <w:pStyle w:val="ConsPlusNormal"/>
            </w:pPr>
          </w:p>
        </w:tc>
        <w:tc>
          <w:tcPr>
            <w:tcW w:w="794" w:type="dxa"/>
          </w:tcPr>
          <w:p w:rsidR="00FC2DD9" w:rsidRDefault="00FC2DD9">
            <w:pPr>
              <w:pStyle w:val="ConsPlusNormal"/>
            </w:pPr>
          </w:p>
        </w:tc>
        <w:tc>
          <w:tcPr>
            <w:tcW w:w="737" w:type="dxa"/>
          </w:tcPr>
          <w:p w:rsidR="00FC2DD9" w:rsidRDefault="00FC2DD9">
            <w:pPr>
              <w:pStyle w:val="ConsPlusNormal"/>
            </w:pPr>
          </w:p>
        </w:tc>
        <w:tc>
          <w:tcPr>
            <w:tcW w:w="737" w:type="dxa"/>
          </w:tcPr>
          <w:p w:rsidR="00FC2DD9" w:rsidRDefault="00FC2DD9">
            <w:pPr>
              <w:pStyle w:val="ConsPlusNormal"/>
            </w:pPr>
          </w:p>
        </w:tc>
        <w:tc>
          <w:tcPr>
            <w:tcW w:w="850" w:type="dxa"/>
          </w:tcPr>
          <w:p w:rsidR="00FC2DD9" w:rsidRDefault="00FC2DD9">
            <w:pPr>
              <w:pStyle w:val="ConsPlusNormal"/>
            </w:pPr>
          </w:p>
        </w:tc>
        <w:tc>
          <w:tcPr>
            <w:tcW w:w="907" w:type="dxa"/>
          </w:tcPr>
          <w:p w:rsidR="00FC2DD9" w:rsidRDefault="00FC2DD9">
            <w:pPr>
              <w:pStyle w:val="ConsPlusNormal"/>
            </w:pPr>
          </w:p>
        </w:tc>
        <w:tc>
          <w:tcPr>
            <w:tcW w:w="850" w:type="dxa"/>
          </w:tcPr>
          <w:p w:rsidR="00FC2DD9" w:rsidRDefault="00FC2DD9">
            <w:pPr>
              <w:pStyle w:val="ConsPlusNormal"/>
            </w:pPr>
          </w:p>
        </w:tc>
        <w:tc>
          <w:tcPr>
            <w:tcW w:w="1474" w:type="dxa"/>
          </w:tcPr>
          <w:p w:rsidR="00FC2DD9" w:rsidRDefault="00FC2DD9">
            <w:pPr>
              <w:pStyle w:val="ConsPlusNormal"/>
            </w:pPr>
          </w:p>
        </w:tc>
      </w:tr>
    </w:tbl>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sectPr w:rsidR="00FC2DD9">
          <w:pgSz w:w="16838" w:h="11905" w:orient="landscape"/>
          <w:pgMar w:top="1701" w:right="1134" w:bottom="850" w:left="1134" w:header="0" w:footer="0" w:gutter="0"/>
          <w:cols w:space="720"/>
        </w:sectPr>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7</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both"/>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64" w:name="P1192"/>
      <w:bookmarkEnd w:id="64"/>
      <w:r>
        <w:t xml:space="preserve">                Расчет среднемесячного размера оплаты труда</w:t>
      </w:r>
    </w:p>
    <w:p w:rsidR="00FC2DD9" w:rsidRDefault="00FC2DD9">
      <w:pPr>
        <w:pStyle w:val="ConsPlusNonformat"/>
        <w:jc w:val="both"/>
      </w:pPr>
      <w:r>
        <w:t xml:space="preserve">        рабочего первого разряда, занятого в строительной отрасли,</w:t>
      </w:r>
    </w:p>
    <w:p w:rsidR="00FC2DD9" w:rsidRDefault="00FC2DD9">
      <w:pPr>
        <w:pStyle w:val="ConsPlusNonformat"/>
        <w:jc w:val="both"/>
      </w:pPr>
      <w:r>
        <w:t xml:space="preserve">          выполненный ________________________________ за _______</w:t>
      </w:r>
    </w:p>
    <w:p w:rsidR="00FC2DD9" w:rsidRDefault="00FC2DD9">
      <w:pPr>
        <w:pStyle w:val="ConsPlusNonformat"/>
        <w:jc w:val="both"/>
      </w:pPr>
      <w:r>
        <w:t xml:space="preserve">                         (наименование организации)</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191"/>
        <w:gridCol w:w="2098"/>
      </w:tblGrid>
      <w:tr w:rsidR="00FC2DD9">
        <w:tc>
          <w:tcPr>
            <w:tcW w:w="624" w:type="dxa"/>
          </w:tcPr>
          <w:p w:rsidR="00FC2DD9" w:rsidRDefault="00FC2DD9">
            <w:pPr>
              <w:pStyle w:val="ConsPlusNormal"/>
              <w:jc w:val="center"/>
            </w:pPr>
            <w:r>
              <w:t>N пп.</w:t>
            </w:r>
          </w:p>
        </w:tc>
        <w:tc>
          <w:tcPr>
            <w:tcW w:w="5159" w:type="dxa"/>
          </w:tcPr>
          <w:p w:rsidR="00FC2DD9" w:rsidRDefault="00FC2DD9">
            <w:pPr>
              <w:pStyle w:val="ConsPlusNormal"/>
              <w:jc w:val="center"/>
            </w:pPr>
            <w:r>
              <w:t>Наименование элемента</w:t>
            </w:r>
          </w:p>
        </w:tc>
        <w:tc>
          <w:tcPr>
            <w:tcW w:w="1191" w:type="dxa"/>
          </w:tcPr>
          <w:p w:rsidR="00FC2DD9" w:rsidRDefault="00FC2DD9">
            <w:pPr>
              <w:pStyle w:val="ConsPlusNormal"/>
              <w:jc w:val="center"/>
            </w:pPr>
            <w:r>
              <w:t>Величина элемента</w:t>
            </w:r>
          </w:p>
        </w:tc>
        <w:tc>
          <w:tcPr>
            <w:tcW w:w="2098" w:type="dxa"/>
          </w:tcPr>
          <w:p w:rsidR="00FC2DD9" w:rsidRDefault="00FC2DD9">
            <w:pPr>
              <w:pStyle w:val="ConsPlusNormal"/>
              <w:jc w:val="center"/>
            </w:pPr>
            <w:r>
              <w:t>Наименования обосновывающих документов,</w:t>
            </w:r>
          </w:p>
        </w:tc>
      </w:tr>
      <w:tr w:rsidR="00FC2DD9">
        <w:tc>
          <w:tcPr>
            <w:tcW w:w="624" w:type="dxa"/>
          </w:tcPr>
          <w:p w:rsidR="00FC2DD9" w:rsidRDefault="00FC2DD9">
            <w:pPr>
              <w:pStyle w:val="ConsPlusNormal"/>
              <w:jc w:val="center"/>
            </w:pPr>
            <w:r>
              <w:t>1</w:t>
            </w:r>
          </w:p>
        </w:tc>
        <w:tc>
          <w:tcPr>
            <w:tcW w:w="5159" w:type="dxa"/>
          </w:tcPr>
          <w:p w:rsidR="00FC2DD9" w:rsidRDefault="00FC2DD9">
            <w:pPr>
              <w:pStyle w:val="ConsPlusNormal"/>
              <w:jc w:val="center"/>
            </w:pPr>
            <w:r>
              <w:t>2</w:t>
            </w:r>
          </w:p>
        </w:tc>
        <w:tc>
          <w:tcPr>
            <w:tcW w:w="1191" w:type="dxa"/>
          </w:tcPr>
          <w:p w:rsidR="00FC2DD9" w:rsidRDefault="00FC2DD9">
            <w:pPr>
              <w:pStyle w:val="ConsPlusNormal"/>
              <w:jc w:val="center"/>
            </w:pPr>
            <w:r>
              <w:t>3</w:t>
            </w:r>
          </w:p>
        </w:tc>
        <w:tc>
          <w:tcPr>
            <w:tcW w:w="2098" w:type="dxa"/>
          </w:tcPr>
          <w:p w:rsidR="00FC2DD9" w:rsidRDefault="00FC2DD9">
            <w:pPr>
              <w:pStyle w:val="ConsPlusNormal"/>
              <w:jc w:val="center"/>
            </w:pPr>
            <w:r>
              <w:t>4</w:t>
            </w: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Раздел I. Расчет минимальной среднемесячной тарифной ставки рабочего первого разряда, занятого в строительной отрасли, при работе в нормальных условиях труда (С</w:t>
            </w:r>
            <w:r>
              <w:rPr>
                <w:vertAlign w:val="subscript"/>
              </w:rPr>
              <w:t>1</w:t>
            </w:r>
            <w:r>
              <w:t>):</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1.1</w:t>
            </w:r>
          </w:p>
        </w:tc>
        <w:tc>
          <w:tcPr>
            <w:tcW w:w="5159" w:type="dxa"/>
          </w:tcPr>
          <w:p w:rsidR="00FC2DD9" w:rsidRDefault="00FC2DD9">
            <w:pPr>
              <w:pStyle w:val="ConsPlusNormal"/>
              <w:jc w:val="both"/>
            </w:pPr>
            <w:r>
              <w:t xml:space="preserve">Прожиточный минимум на душу населения и по основным социально-демографическим группам населения (для трудоспособного населения) в соответствии с </w:t>
            </w:r>
            <w:hyperlink w:anchor="P111" w:history="1">
              <w:r>
                <w:rPr>
                  <w:color w:val="0000FF"/>
                </w:rPr>
                <w:t>подпунктом "г" пункта 28</w:t>
              </w:r>
            </w:hyperlink>
            <w:r>
              <w:t xml:space="preserve"> Методики,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1.2</w:t>
            </w:r>
          </w:p>
        </w:tc>
        <w:tc>
          <w:tcPr>
            <w:tcW w:w="5159" w:type="dxa"/>
          </w:tcPr>
          <w:p w:rsidR="00FC2DD9" w:rsidRDefault="00FC2DD9">
            <w:pPr>
              <w:pStyle w:val="ConsPlusNormal"/>
              <w:jc w:val="both"/>
            </w:pPr>
            <w:r>
              <w:t>Коэффициент индексации, установленный в соответствии с пунктом 3.1 Соглашения</w:t>
            </w:r>
          </w:p>
        </w:tc>
        <w:tc>
          <w:tcPr>
            <w:tcW w:w="1191" w:type="dxa"/>
          </w:tcPr>
          <w:p w:rsidR="00FC2DD9" w:rsidRDefault="00FC2DD9">
            <w:pPr>
              <w:pStyle w:val="ConsPlusNormal"/>
              <w:jc w:val="center"/>
            </w:pPr>
            <w:r>
              <w:t>1,2</w:t>
            </w: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по разделу I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Раздел II. Расчет общего коэффициента, учитывающего доплаты и надбавки к тарифным ставкам и окладам, носящие систематический характер и осуществляемые в соответствии с законодательством Российской Федерации (расчетное значение первого разряда, усредненное для n-го количества коэффициентов с учетом тарифных разрядов, начиная с которых они назначаются), средневзвешенные по численности (К</w:t>
            </w:r>
            <w:r>
              <w:rPr>
                <w:vertAlign w:val="subscript"/>
              </w:rPr>
              <w:t>i</w:t>
            </w:r>
            <w:r>
              <w:t xml:space="preserve">), общая сумма которых не должна превышать средневзвешенное по тарифным разрядам рабочих, занятых в строительной отрасли, значение в размере </w:t>
            </w:r>
            <w:r>
              <w:lastRenderedPageBreak/>
              <w:t>0,6, в том числе:</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lastRenderedPageBreak/>
              <w:t>2.1</w:t>
            </w:r>
          </w:p>
        </w:tc>
        <w:tc>
          <w:tcPr>
            <w:tcW w:w="5159" w:type="dxa"/>
          </w:tcPr>
          <w:p w:rsidR="00FC2DD9" w:rsidRDefault="00FC2DD9">
            <w:pPr>
              <w:pStyle w:val="ConsPlusNormal"/>
              <w:jc w:val="both"/>
            </w:pPr>
            <w:r>
              <w:t>К</w:t>
            </w:r>
            <w:r>
              <w:rPr>
                <w:vertAlign w:val="subscript"/>
              </w:rPr>
              <w:t>1</w:t>
            </w:r>
            <w:r>
              <w:t xml:space="preserve"> - надбавка за профессиональное мастерство, определяемая в соответствии с пунктом 3.27 Соглашения</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2.2</w:t>
            </w:r>
          </w:p>
        </w:tc>
        <w:tc>
          <w:tcPr>
            <w:tcW w:w="5159" w:type="dxa"/>
          </w:tcPr>
          <w:p w:rsidR="00FC2DD9" w:rsidRDefault="00FC2DD9">
            <w:pPr>
              <w:pStyle w:val="ConsPlusNormal"/>
              <w:jc w:val="both"/>
            </w:pPr>
            <w:r>
              <w:t>К</w:t>
            </w:r>
            <w:r>
              <w:rPr>
                <w:vertAlign w:val="subscript"/>
              </w:rPr>
              <w:t>2</w:t>
            </w:r>
            <w:r>
              <w:t xml:space="preserve"> - надбавка за выслугу лет (стаж работы), определяемая в соответствии с пунктом 3.28 Соглашения</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2.3</w:t>
            </w:r>
          </w:p>
        </w:tc>
        <w:tc>
          <w:tcPr>
            <w:tcW w:w="5159" w:type="dxa"/>
          </w:tcPr>
          <w:p w:rsidR="00FC2DD9" w:rsidRDefault="00FC2DD9">
            <w:pPr>
              <w:pStyle w:val="ConsPlusNormal"/>
              <w:jc w:val="both"/>
            </w:pPr>
            <w:r>
              <w:t>К</w:t>
            </w:r>
            <w:r>
              <w:rPr>
                <w:vertAlign w:val="subscript"/>
              </w:rPr>
              <w:t>3</w:t>
            </w:r>
            <w:r>
              <w:t xml:space="preserve"> - вознаграждения без единовременных премий, определяемые в соответствии с пунктом 3.30 Соглашения</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2.n</w:t>
            </w:r>
          </w:p>
        </w:tc>
        <w:tc>
          <w:tcPr>
            <w:tcW w:w="5159" w:type="dxa"/>
          </w:tcPr>
          <w:p w:rsidR="00FC2DD9" w:rsidRDefault="00FC2DD9">
            <w:pPr>
              <w:pStyle w:val="ConsPlusNormal"/>
              <w:jc w:val="both"/>
            </w:pPr>
            <w:r>
              <w:t>К</w:t>
            </w:r>
            <w:r>
              <w:rPr>
                <w:vertAlign w:val="subscript"/>
              </w:rPr>
              <w:t>n</w:t>
            </w:r>
            <w:r>
              <w:t>...</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по разделу II: К</w:t>
            </w:r>
            <w:r>
              <w:rPr>
                <w:vertAlign w:val="subscript"/>
              </w:rPr>
              <w:t>i</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Раздел III. Расчет усредненного районного коэффициента к заработной плате (К</w:t>
            </w:r>
            <w:r>
              <w:rPr>
                <w:vertAlign w:val="subscript"/>
              </w:rPr>
              <w:t>р</w:t>
            </w:r>
            <w:r>
              <w:t>)</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3.1</w:t>
            </w:r>
          </w:p>
        </w:tc>
        <w:tc>
          <w:tcPr>
            <w:tcW w:w="5159" w:type="dxa"/>
          </w:tcPr>
          <w:p w:rsidR="00FC2DD9" w:rsidRDefault="00FC2DD9">
            <w:pPr>
              <w:pStyle w:val="ConsPlusNormal"/>
              <w:jc w:val="both"/>
            </w:pPr>
            <w:r>
              <w:t>К</w:t>
            </w:r>
            <w:r>
              <w:rPr>
                <w:vertAlign w:val="subscript"/>
              </w:rPr>
              <w:t>р1</w:t>
            </w:r>
            <w:r>
              <w:t xml:space="preserve"> - районный коэффициент к заработной плате, устанавливаемый законодательством Российской Федерации для субъекта Российской Федерации (части территории 1 субъекта Российской Федерации)</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3.n</w:t>
            </w:r>
          </w:p>
        </w:tc>
        <w:tc>
          <w:tcPr>
            <w:tcW w:w="5159" w:type="dxa"/>
          </w:tcPr>
          <w:p w:rsidR="00FC2DD9" w:rsidRDefault="00FC2DD9">
            <w:pPr>
              <w:pStyle w:val="ConsPlusNormal"/>
              <w:jc w:val="both"/>
            </w:pPr>
            <w:r>
              <w:t>К</w:t>
            </w:r>
            <w:r>
              <w:rPr>
                <w:vertAlign w:val="subscript"/>
              </w:rPr>
              <w:t>рn</w:t>
            </w:r>
            <w:r>
              <w:t xml:space="preserve"> - районный коэффициент к заработной плате, устанавливаемый законодательством Российской Федерации для субъекта Российской Федерации (части территории n субъекта Российской Федерации)</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по разделу III: К</w:t>
            </w:r>
            <w:r>
              <w:rPr>
                <w:vertAlign w:val="subscript"/>
              </w:rPr>
              <w:t>р</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и с учетом районного коэффициента,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Раздел IV. Расчет величины прочих выплат, производимых за счет средств, учитываемых в расходах на оплату труда в соответствии с действующими законодательством Российской Федерации</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4.1</w:t>
            </w:r>
          </w:p>
        </w:tc>
        <w:tc>
          <w:tcPr>
            <w:tcW w:w="5159" w:type="dxa"/>
          </w:tcPr>
          <w:p w:rsidR="00FC2DD9" w:rsidRDefault="00FC2DD9">
            <w:pPr>
              <w:pStyle w:val="ConsPlusNormal"/>
              <w:jc w:val="both"/>
            </w:pPr>
            <w:r>
              <w:t>П</w:t>
            </w:r>
            <w:r>
              <w:rPr>
                <w:vertAlign w:val="subscript"/>
              </w:rPr>
              <w:t>1</w:t>
            </w:r>
            <w:r>
              <w:t xml:space="preserve"> - усредненная надбавка за непрерывный стаж работы в районах Крайнего Севера и приравненных к ним районам (рассчитываемая на основании средневзвешенной процентной надбавки),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t>4.2</w:t>
            </w:r>
          </w:p>
        </w:tc>
        <w:tc>
          <w:tcPr>
            <w:tcW w:w="5159" w:type="dxa"/>
          </w:tcPr>
          <w:p w:rsidR="00FC2DD9" w:rsidRDefault="00FC2DD9">
            <w:pPr>
              <w:pStyle w:val="ConsPlusNormal"/>
              <w:jc w:val="both"/>
            </w:pPr>
            <w:r>
              <w:t>П</w:t>
            </w:r>
            <w:r>
              <w:rPr>
                <w:vertAlign w:val="subscript"/>
              </w:rPr>
              <w:t>2</w:t>
            </w:r>
            <w:r>
              <w:t xml:space="preserve"> - очередные и дополнительные отпуска,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r>
              <w:lastRenderedPageBreak/>
              <w:t>4.n</w:t>
            </w:r>
          </w:p>
        </w:tc>
        <w:tc>
          <w:tcPr>
            <w:tcW w:w="5159" w:type="dxa"/>
          </w:tcPr>
          <w:p w:rsidR="00FC2DD9" w:rsidRDefault="00FC2DD9">
            <w:pPr>
              <w:pStyle w:val="ConsPlusNormal"/>
              <w:jc w:val="both"/>
            </w:pPr>
            <w:r>
              <w:t>П</w:t>
            </w:r>
            <w:r>
              <w:rPr>
                <w:vertAlign w:val="subscript"/>
              </w:rPr>
              <w:t>n</w:t>
            </w:r>
            <w:r>
              <w:t>...</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по разделу IV: ПВ, руб.</w:t>
            </w:r>
          </w:p>
        </w:tc>
        <w:tc>
          <w:tcPr>
            <w:tcW w:w="1191" w:type="dxa"/>
          </w:tcPr>
          <w:p w:rsidR="00FC2DD9" w:rsidRDefault="00FC2DD9">
            <w:pPr>
              <w:pStyle w:val="ConsPlusNormal"/>
            </w:pPr>
          </w:p>
        </w:tc>
        <w:tc>
          <w:tcPr>
            <w:tcW w:w="2098" w:type="dxa"/>
          </w:tcPr>
          <w:p w:rsidR="00FC2DD9" w:rsidRDefault="00FC2DD9">
            <w:pPr>
              <w:pStyle w:val="ConsPlusNormal"/>
            </w:pPr>
          </w:p>
        </w:tc>
      </w:tr>
      <w:tr w:rsidR="00FC2DD9">
        <w:tc>
          <w:tcPr>
            <w:tcW w:w="624" w:type="dxa"/>
          </w:tcPr>
          <w:p w:rsidR="00FC2DD9" w:rsidRDefault="00FC2DD9">
            <w:pPr>
              <w:pStyle w:val="ConsPlusNormal"/>
            </w:pPr>
          </w:p>
        </w:tc>
        <w:tc>
          <w:tcPr>
            <w:tcW w:w="5159" w:type="dxa"/>
          </w:tcPr>
          <w:p w:rsidR="00FC2DD9" w:rsidRDefault="00FC2DD9">
            <w:pPr>
              <w:pStyle w:val="ConsPlusNormal"/>
              <w:jc w:val="both"/>
            </w:pPr>
            <w:r>
              <w:t>ИТОГО среднемесячный размер оплаты труда рабочего первого разряда, занятого в строительной отрасли, руб.</w:t>
            </w:r>
          </w:p>
        </w:tc>
        <w:tc>
          <w:tcPr>
            <w:tcW w:w="1191" w:type="dxa"/>
          </w:tcPr>
          <w:p w:rsidR="00FC2DD9" w:rsidRDefault="00FC2DD9">
            <w:pPr>
              <w:pStyle w:val="ConsPlusNormal"/>
            </w:pPr>
          </w:p>
        </w:tc>
        <w:tc>
          <w:tcPr>
            <w:tcW w:w="2098" w:type="dxa"/>
          </w:tcPr>
          <w:p w:rsidR="00FC2DD9" w:rsidRDefault="00FC2DD9">
            <w:pPr>
              <w:pStyle w:val="ConsPlusNormal"/>
            </w:pPr>
          </w:p>
        </w:tc>
      </w:tr>
    </w:tbl>
    <w:p w:rsidR="00FC2DD9" w:rsidRDefault="00FC2DD9">
      <w:pPr>
        <w:pStyle w:val="ConsPlusNormal"/>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both"/>
      </w:pPr>
    </w:p>
    <w:p w:rsidR="00FC2DD9" w:rsidRDefault="00FC2DD9">
      <w:pPr>
        <w:pStyle w:val="ConsPlusNormal"/>
        <w:jc w:val="right"/>
        <w:outlineLvl w:val="1"/>
      </w:pPr>
      <w:r>
        <w:t>Приложение N 8</w:t>
      </w:r>
    </w:p>
    <w:p w:rsidR="00FC2DD9" w:rsidRDefault="00FC2DD9">
      <w:pPr>
        <w:pStyle w:val="ConsPlusNormal"/>
        <w:jc w:val="right"/>
      </w:pPr>
      <w:r>
        <w:t>к Методике расчета индексов</w:t>
      </w:r>
    </w:p>
    <w:p w:rsidR="00FC2DD9" w:rsidRDefault="00FC2DD9">
      <w:pPr>
        <w:pStyle w:val="ConsPlusNormal"/>
        <w:jc w:val="right"/>
      </w:pPr>
      <w:r>
        <w:t>изменения сметной стоимости</w:t>
      </w:r>
    </w:p>
    <w:p w:rsidR="00FC2DD9" w:rsidRDefault="00FC2DD9">
      <w:pPr>
        <w:pStyle w:val="ConsPlusNormal"/>
        <w:jc w:val="right"/>
      </w:pPr>
      <w:r>
        <w:t>строительства, утвержденной приказом</w:t>
      </w:r>
    </w:p>
    <w:p w:rsidR="00FC2DD9" w:rsidRDefault="00FC2DD9">
      <w:pPr>
        <w:pStyle w:val="ConsPlusNormal"/>
        <w:jc w:val="right"/>
      </w:pPr>
      <w:r>
        <w:t>Министерства строительства</w:t>
      </w:r>
    </w:p>
    <w:p w:rsidR="00FC2DD9" w:rsidRDefault="00FC2DD9">
      <w:pPr>
        <w:pStyle w:val="ConsPlusNormal"/>
        <w:jc w:val="right"/>
      </w:pPr>
      <w:r>
        <w:t>и жилищно-коммунального хозяйства</w:t>
      </w:r>
    </w:p>
    <w:p w:rsidR="00FC2DD9" w:rsidRDefault="00FC2DD9">
      <w:pPr>
        <w:pStyle w:val="ConsPlusNormal"/>
        <w:jc w:val="right"/>
      </w:pPr>
      <w:r>
        <w:t>Российской Федерации</w:t>
      </w:r>
    </w:p>
    <w:p w:rsidR="00FC2DD9" w:rsidRDefault="00FC2DD9">
      <w:pPr>
        <w:pStyle w:val="ConsPlusNormal"/>
        <w:jc w:val="right"/>
      </w:pPr>
      <w:r>
        <w:t>от 5 июня 2019 г. N 326</w:t>
      </w:r>
    </w:p>
    <w:p w:rsidR="00FC2DD9" w:rsidRDefault="00FC2DD9">
      <w:pPr>
        <w:pStyle w:val="ConsPlusNormal"/>
        <w:jc w:val="right"/>
      </w:pPr>
    </w:p>
    <w:p w:rsidR="00FC2DD9" w:rsidRDefault="00FC2DD9">
      <w:pPr>
        <w:pStyle w:val="ConsPlusNormal"/>
        <w:jc w:val="right"/>
      </w:pPr>
      <w:r>
        <w:t>(рекомендуемый образец)</w:t>
      </w:r>
    </w:p>
    <w:p w:rsidR="00FC2DD9" w:rsidRDefault="00FC2DD9">
      <w:pPr>
        <w:pStyle w:val="ConsPlusNormal"/>
        <w:jc w:val="both"/>
      </w:pPr>
    </w:p>
    <w:p w:rsidR="00FC2DD9" w:rsidRDefault="00FC2DD9">
      <w:pPr>
        <w:pStyle w:val="ConsPlusNonformat"/>
        <w:jc w:val="both"/>
      </w:pPr>
      <w:bookmarkStart w:id="65" w:name="P1315"/>
      <w:bookmarkEnd w:id="65"/>
      <w:r>
        <w:t xml:space="preserve">                   Таблица выбора объекта-представителя</w:t>
      </w:r>
    </w:p>
    <w:p w:rsidR="00FC2DD9" w:rsidRDefault="00FC2DD9">
      <w:pPr>
        <w:pStyle w:val="ConsPlusNonformat"/>
        <w:jc w:val="both"/>
      </w:pPr>
      <w:r>
        <w:t xml:space="preserve">           составлена _________________________________________</w:t>
      </w:r>
    </w:p>
    <w:p w:rsidR="00FC2DD9" w:rsidRDefault="00FC2DD9">
      <w:pPr>
        <w:pStyle w:val="ConsPlusNonformat"/>
        <w:jc w:val="both"/>
      </w:pPr>
      <w:r>
        <w:t xml:space="preserve">                             (наименование организации)</w:t>
      </w:r>
    </w:p>
    <w:p w:rsidR="00FC2DD9" w:rsidRDefault="00FC2DD9">
      <w:pPr>
        <w:pStyle w:val="ConsPlusNonformat"/>
        <w:jc w:val="both"/>
      </w:pPr>
    </w:p>
    <w:p w:rsidR="00FC2DD9" w:rsidRDefault="00FC2DD9">
      <w:pPr>
        <w:pStyle w:val="ConsPlusNonformat"/>
        <w:jc w:val="both"/>
      </w:pPr>
      <w:r>
        <w:t>Наименование индекса изменения сметной стоимости</w:t>
      </w:r>
    </w:p>
    <w:p w:rsidR="00FC2DD9" w:rsidRDefault="00FC2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964"/>
        <w:gridCol w:w="1020"/>
        <w:gridCol w:w="907"/>
      </w:tblGrid>
      <w:tr w:rsidR="00FC2DD9">
        <w:tc>
          <w:tcPr>
            <w:tcW w:w="624" w:type="dxa"/>
          </w:tcPr>
          <w:p w:rsidR="00FC2DD9" w:rsidRDefault="00FC2DD9">
            <w:pPr>
              <w:pStyle w:val="ConsPlusNormal"/>
              <w:jc w:val="center"/>
            </w:pPr>
            <w:r>
              <w:t>N пп</w:t>
            </w:r>
          </w:p>
        </w:tc>
        <w:tc>
          <w:tcPr>
            <w:tcW w:w="5556" w:type="dxa"/>
          </w:tcPr>
          <w:p w:rsidR="00FC2DD9" w:rsidRDefault="00FC2DD9">
            <w:pPr>
              <w:pStyle w:val="ConsPlusNormal"/>
              <w:jc w:val="center"/>
            </w:pPr>
            <w:r>
              <w:t>Информация, необходимая для отбора объекта-представителя</w:t>
            </w:r>
          </w:p>
        </w:tc>
        <w:tc>
          <w:tcPr>
            <w:tcW w:w="964" w:type="dxa"/>
          </w:tcPr>
          <w:p w:rsidR="00FC2DD9" w:rsidRDefault="00FC2DD9">
            <w:pPr>
              <w:pStyle w:val="ConsPlusNormal"/>
              <w:jc w:val="center"/>
            </w:pPr>
            <w:r>
              <w:t>Объект N 1</w:t>
            </w:r>
          </w:p>
        </w:tc>
        <w:tc>
          <w:tcPr>
            <w:tcW w:w="1020" w:type="dxa"/>
          </w:tcPr>
          <w:p w:rsidR="00FC2DD9" w:rsidRDefault="00FC2DD9">
            <w:pPr>
              <w:pStyle w:val="ConsPlusNormal"/>
              <w:jc w:val="center"/>
            </w:pPr>
            <w:r>
              <w:t>Объект N 2</w:t>
            </w:r>
          </w:p>
        </w:tc>
        <w:tc>
          <w:tcPr>
            <w:tcW w:w="907" w:type="dxa"/>
          </w:tcPr>
          <w:p w:rsidR="00FC2DD9" w:rsidRDefault="00FC2DD9">
            <w:pPr>
              <w:pStyle w:val="ConsPlusNormal"/>
              <w:jc w:val="center"/>
            </w:pPr>
            <w:r>
              <w:t>Объект N __</w:t>
            </w:r>
          </w:p>
        </w:tc>
      </w:tr>
      <w:tr w:rsidR="00FC2DD9">
        <w:tc>
          <w:tcPr>
            <w:tcW w:w="624" w:type="dxa"/>
          </w:tcPr>
          <w:p w:rsidR="00FC2DD9" w:rsidRDefault="00FC2DD9">
            <w:pPr>
              <w:pStyle w:val="ConsPlusNormal"/>
              <w:jc w:val="center"/>
            </w:pPr>
            <w:r>
              <w:t>1</w:t>
            </w:r>
          </w:p>
        </w:tc>
        <w:tc>
          <w:tcPr>
            <w:tcW w:w="5556" w:type="dxa"/>
          </w:tcPr>
          <w:p w:rsidR="00FC2DD9" w:rsidRDefault="00FC2DD9">
            <w:pPr>
              <w:pStyle w:val="ConsPlusNormal"/>
              <w:jc w:val="center"/>
            </w:pPr>
            <w:r>
              <w:t>2</w:t>
            </w:r>
          </w:p>
        </w:tc>
        <w:tc>
          <w:tcPr>
            <w:tcW w:w="964" w:type="dxa"/>
          </w:tcPr>
          <w:p w:rsidR="00FC2DD9" w:rsidRDefault="00FC2DD9">
            <w:pPr>
              <w:pStyle w:val="ConsPlusNormal"/>
              <w:jc w:val="center"/>
            </w:pPr>
            <w:r>
              <w:t>3</w:t>
            </w:r>
          </w:p>
        </w:tc>
        <w:tc>
          <w:tcPr>
            <w:tcW w:w="1020" w:type="dxa"/>
          </w:tcPr>
          <w:p w:rsidR="00FC2DD9" w:rsidRDefault="00FC2DD9">
            <w:pPr>
              <w:pStyle w:val="ConsPlusNormal"/>
              <w:jc w:val="center"/>
            </w:pPr>
            <w:r>
              <w:t>4</w:t>
            </w:r>
          </w:p>
        </w:tc>
        <w:tc>
          <w:tcPr>
            <w:tcW w:w="907" w:type="dxa"/>
          </w:tcPr>
          <w:p w:rsidR="00FC2DD9" w:rsidRDefault="00FC2DD9">
            <w:pPr>
              <w:pStyle w:val="ConsPlusNormal"/>
              <w:jc w:val="center"/>
            </w:pPr>
            <w:r>
              <w:t>5</w:t>
            </w:r>
          </w:p>
        </w:tc>
      </w:tr>
      <w:tr w:rsidR="00FC2DD9">
        <w:tc>
          <w:tcPr>
            <w:tcW w:w="624" w:type="dxa"/>
          </w:tcPr>
          <w:p w:rsidR="00FC2DD9" w:rsidRDefault="00FC2DD9">
            <w:pPr>
              <w:pStyle w:val="ConsPlusNormal"/>
              <w:jc w:val="center"/>
            </w:pPr>
            <w:r>
              <w:t>1</w:t>
            </w:r>
          </w:p>
        </w:tc>
        <w:tc>
          <w:tcPr>
            <w:tcW w:w="5556" w:type="dxa"/>
          </w:tcPr>
          <w:p w:rsidR="00FC2DD9" w:rsidRDefault="00FC2DD9">
            <w:pPr>
              <w:pStyle w:val="ConsPlusNormal"/>
            </w:pPr>
            <w:r>
              <w:t>Наименование объекта</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2</w:t>
            </w:r>
          </w:p>
        </w:tc>
        <w:tc>
          <w:tcPr>
            <w:tcW w:w="5556" w:type="dxa"/>
          </w:tcPr>
          <w:p w:rsidR="00FC2DD9" w:rsidRDefault="00FC2DD9">
            <w:pPr>
              <w:pStyle w:val="ConsPlusNormal"/>
            </w:pPr>
            <w:r>
              <w:t>Наименование субъекта Российской Федерации</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3</w:t>
            </w:r>
          </w:p>
        </w:tc>
        <w:tc>
          <w:tcPr>
            <w:tcW w:w="5556" w:type="dxa"/>
          </w:tcPr>
          <w:p w:rsidR="00FC2DD9" w:rsidRDefault="00FC2DD9">
            <w:pPr>
              <w:pStyle w:val="ConsPlusNormal"/>
            </w:pPr>
            <w:r>
              <w:t>Климатический район и подрайон</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bookmarkStart w:id="66" w:name="P1346"/>
            <w:bookmarkEnd w:id="66"/>
            <w:r>
              <w:t>4</w:t>
            </w:r>
          </w:p>
        </w:tc>
        <w:tc>
          <w:tcPr>
            <w:tcW w:w="5556" w:type="dxa"/>
          </w:tcPr>
          <w:p w:rsidR="00FC2DD9" w:rsidRDefault="00FC2DD9">
            <w:pPr>
              <w:pStyle w:val="ConsPlusNormal"/>
            </w:pPr>
            <w:r>
              <w:t>Мощность объекта</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5</w:t>
            </w:r>
          </w:p>
        </w:tc>
        <w:tc>
          <w:tcPr>
            <w:tcW w:w="5556" w:type="dxa"/>
          </w:tcPr>
          <w:p w:rsidR="00FC2DD9" w:rsidRDefault="00FC2DD9">
            <w:pPr>
              <w:pStyle w:val="ConsPlusNormal"/>
            </w:pPr>
            <w:r>
              <w:t>Строительный объем здания/сооружения, м</w:t>
            </w:r>
            <w:r>
              <w:rPr>
                <w:vertAlign w:val="superscript"/>
              </w:rPr>
              <w:t>3</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6</w:t>
            </w:r>
          </w:p>
        </w:tc>
        <w:tc>
          <w:tcPr>
            <w:tcW w:w="5556" w:type="dxa"/>
          </w:tcPr>
          <w:p w:rsidR="00FC2DD9" w:rsidRDefault="00FC2DD9">
            <w:pPr>
              <w:pStyle w:val="ConsPlusNormal"/>
            </w:pPr>
            <w:r>
              <w:t>Общая площадь здания/сооружения, м</w:t>
            </w:r>
            <w:r>
              <w:rPr>
                <w:vertAlign w:val="superscript"/>
              </w:rPr>
              <w:t>2</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7</w:t>
            </w:r>
          </w:p>
        </w:tc>
        <w:tc>
          <w:tcPr>
            <w:tcW w:w="5556" w:type="dxa"/>
          </w:tcPr>
          <w:p w:rsidR="00FC2DD9" w:rsidRDefault="00FC2DD9">
            <w:pPr>
              <w:pStyle w:val="ConsPlusNormal"/>
            </w:pPr>
            <w:r>
              <w:t>Класс энергоэффективности здания</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bookmarkStart w:id="67" w:name="P1366"/>
            <w:bookmarkEnd w:id="67"/>
            <w:r>
              <w:t>8</w:t>
            </w:r>
          </w:p>
        </w:tc>
        <w:tc>
          <w:tcPr>
            <w:tcW w:w="5556" w:type="dxa"/>
          </w:tcPr>
          <w:p w:rsidR="00FC2DD9" w:rsidRDefault="00FC2DD9">
            <w:pPr>
              <w:pStyle w:val="ConsPlusNormal"/>
            </w:pPr>
            <w:r>
              <w:t>Сметная стоимость строительно-монтажных работ в уровне цен по заключению, тыс. руб.</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bookmarkStart w:id="68" w:name="P1371"/>
            <w:bookmarkEnd w:id="68"/>
            <w:r>
              <w:lastRenderedPageBreak/>
              <w:t>9</w:t>
            </w:r>
          </w:p>
        </w:tc>
        <w:tc>
          <w:tcPr>
            <w:tcW w:w="5556" w:type="dxa"/>
          </w:tcPr>
          <w:p w:rsidR="00FC2DD9" w:rsidRDefault="00FC2DD9">
            <w:pPr>
              <w:pStyle w:val="ConsPlusNormal"/>
            </w:pPr>
            <w: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r w:rsidR="00FC2DD9">
        <w:tc>
          <w:tcPr>
            <w:tcW w:w="624" w:type="dxa"/>
          </w:tcPr>
          <w:p w:rsidR="00FC2DD9" w:rsidRDefault="00FC2DD9">
            <w:pPr>
              <w:pStyle w:val="ConsPlusNormal"/>
              <w:jc w:val="center"/>
            </w:pPr>
            <w:r>
              <w:t>10</w:t>
            </w:r>
          </w:p>
        </w:tc>
        <w:tc>
          <w:tcPr>
            <w:tcW w:w="5556" w:type="dxa"/>
          </w:tcPr>
          <w:p w:rsidR="00FC2DD9" w:rsidRDefault="00FC2DD9">
            <w:pPr>
              <w:pStyle w:val="ConsPlusNormal"/>
            </w:pPr>
            <w:r>
              <w:t>Приведенная сметная стоимость строительно-монтажных работ на единицу мощности, тыс. руб. (</w:t>
            </w:r>
            <w:hyperlink w:anchor="P1371" w:history="1">
              <w:r>
                <w:rPr>
                  <w:color w:val="0000FF"/>
                </w:rPr>
                <w:t>строка 9</w:t>
              </w:r>
            </w:hyperlink>
            <w:r>
              <w:t xml:space="preserve"> / </w:t>
            </w:r>
            <w:hyperlink w:anchor="P1346" w:history="1">
              <w:r>
                <w:rPr>
                  <w:color w:val="0000FF"/>
                </w:rPr>
                <w:t>строку 4</w:t>
              </w:r>
            </w:hyperlink>
            <w:r>
              <w:t>)</w:t>
            </w:r>
          </w:p>
        </w:tc>
        <w:tc>
          <w:tcPr>
            <w:tcW w:w="964" w:type="dxa"/>
          </w:tcPr>
          <w:p w:rsidR="00FC2DD9" w:rsidRDefault="00FC2DD9">
            <w:pPr>
              <w:pStyle w:val="ConsPlusNormal"/>
            </w:pPr>
          </w:p>
        </w:tc>
        <w:tc>
          <w:tcPr>
            <w:tcW w:w="1020" w:type="dxa"/>
          </w:tcPr>
          <w:p w:rsidR="00FC2DD9" w:rsidRDefault="00FC2DD9">
            <w:pPr>
              <w:pStyle w:val="ConsPlusNormal"/>
            </w:pPr>
          </w:p>
        </w:tc>
        <w:tc>
          <w:tcPr>
            <w:tcW w:w="907" w:type="dxa"/>
          </w:tcPr>
          <w:p w:rsidR="00FC2DD9" w:rsidRDefault="00FC2DD9">
            <w:pPr>
              <w:pStyle w:val="ConsPlusNormal"/>
            </w:pPr>
          </w:p>
        </w:tc>
      </w:tr>
    </w:tbl>
    <w:p w:rsidR="00FC2DD9" w:rsidRDefault="00FC2DD9">
      <w:pPr>
        <w:pStyle w:val="ConsPlusNormal"/>
        <w:jc w:val="both"/>
      </w:pPr>
    </w:p>
    <w:p w:rsidR="00FC2DD9" w:rsidRDefault="00FC2DD9">
      <w:pPr>
        <w:pStyle w:val="ConsPlusNonformat"/>
        <w:jc w:val="both"/>
      </w:pPr>
      <w:r>
        <w:t xml:space="preserve">    Сметная  стоимость  строительно-монтажных  работ  по  </w:t>
      </w:r>
      <w:hyperlink w:anchor="P1366" w:history="1">
        <w:r>
          <w:rPr>
            <w:color w:val="0000FF"/>
          </w:rPr>
          <w:t>строке 8</w:t>
        </w:r>
      </w:hyperlink>
      <w:r>
        <w:t xml:space="preserve"> включает</w:t>
      </w:r>
    </w:p>
    <w:p w:rsidR="00FC2DD9" w:rsidRDefault="00FC2DD9">
      <w:pPr>
        <w:pStyle w:val="ConsPlusNonformat"/>
        <w:jc w:val="both"/>
      </w:pPr>
      <w:r>
        <w:t>стоимость конструктивных решений, учитываемых при расчете индекса изменения</w:t>
      </w:r>
    </w:p>
    <w:p w:rsidR="00FC2DD9" w:rsidRDefault="00FC2DD9">
      <w:pPr>
        <w:pStyle w:val="ConsPlusNonformat"/>
        <w:jc w:val="both"/>
      </w:pPr>
      <w:r>
        <w:t>сметной стоимости.</w:t>
      </w:r>
    </w:p>
    <w:p w:rsidR="00FC2DD9" w:rsidRDefault="00FC2DD9">
      <w:pPr>
        <w:pStyle w:val="ConsPlusNonformat"/>
        <w:jc w:val="both"/>
      </w:pPr>
      <w:r>
        <w:t xml:space="preserve">    1. Допускается приведение сметной стоимости строительно-монтажных работ</w:t>
      </w:r>
    </w:p>
    <w:p w:rsidR="00FC2DD9" w:rsidRDefault="00FC2DD9">
      <w:pPr>
        <w:pStyle w:val="ConsPlusNonformat"/>
        <w:jc w:val="both"/>
      </w:pPr>
      <w:r>
        <w:t xml:space="preserve">по   объектам-аналогам   к   одному   уровню   </w:t>
      </w:r>
      <w:proofErr w:type="gramStart"/>
      <w:r>
        <w:t>текущих  цен</w:t>
      </w:r>
      <w:proofErr w:type="gramEnd"/>
      <w:r>
        <w:t xml:space="preserve">  с  применением</w:t>
      </w:r>
    </w:p>
    <w:p w:rsidR="00FC2DD9" w:rsidRDefault="00FC2DD9">
      <w:pPr>
        <w:pStyle w:val="ConsPlusNonformat"/>
        <w:jc w:val="both"/>
      </w:pPr>
      <w:r>
        <w:t>индексов-дефляторов   Министерства   экономического   развития   Российской</w:t>
      </w:r>
    </w:p>
    <w:p w:rsidR="00FC2DD9" w:rsidRDefault="00FC2DD9">
      <w:pPr>
        <w:pStyle w:val="ConsPlusNonformat"/>
        <w:jc w:val="both"/>
      </w:pPr>
      <w:r>
        <w:t>Федерации по строке "Инвестиции в основной капитал (капитальные вложения)".</w:t>
      </w:r>
    </w:p>
    <w:p w:rsidR="00FC2DD9" w:rsidRDefault="00FC2DD9">
      <w:pPr>
        <w:pStyle w:val="ConsPlusNonformat"/>
        <w:jc w:val="both"/>
      </w:pPr>
      <w:r>
        <w:t xml:space="preserve">    2.     Приведение     стоимости    строительно-монтажных    работ    по</w:t>
      </w:r>
    </w:p>
    <w:p w:rsidR="00FC2DD9" w:rsidRDefault="00FC2DD9">
      <w:pPr>
        <w:pStyle w:val="ConsPlusNonformat"/>
        <w:jc w:val="both"/>
      </w:pPr>
      <w:r>
        <w:t>объектам-</w:t>
      </w:r>
      <w:proofErr w:type="gramStart"/>
      <w:r>
        <w:t>аналогам  к</w:t>
      </w:r>
      <w:proofErr w:type="gramEnd"/>
      <w:r>
        <w:t xml:space="preserve">  уровню цен базового района допускается осуществлять с</w:t>
      </w:r>
    </w:p>
    <w:p w:rsidR="00FC2DD9" w:rsidRDefault="00FC2DD9">
      <w:pPr>
        <w:pStyle w:val="ConsPlusNonformat"/>
        <w:jc w:val="both"/>
      </w:pPr>
      <w:proofErr w:type="gramStart"/>
      <w:r>
        <w:t>использованием  коэффициента</w:t>
      </w:r>
      <w:proofErr w:type="gramEnd"/>
      <w:r>
        <w:t>,  определенного  по  виду объекта капитального</w:t>
      </w:r>
    </w:p>
    <w:p w:rsidR="00FC2DD9" w:rsidRDefault="00FC2DD9">
      <w:pPr>
        <w:pStyle w:val="ConsPlusNonformat"/>
        <w:jc w:val="both"/>
      </w:pPr>
      <w:proofErr w:type="gramStart"/>
      <w:r>
        <w:t>строительства  как</w:t>
      </w:r>
      <w:proofErr w:type="gramEnd"/>
      <w:r>
        <w:t xml:space="preserve">  отношение  величины индекса изменения сметной стоимости</w:t>
      </w:r>
    </w:p>
    <w:p w:rsidR="00FC2DD9" w:rsidRDefault="00FC2DD9">
      <w:pPr>
        <w:pStyle w:val="ConsPlusNonformat"/>
        <w:jc w:val="both"/>
      </w:pPr>
      <w:r>
        <w:t>строительно-</w:t>
      </w:r>
      <w:proofErr w:type="gramStart"/>
      <w:r>
        <w:t>монтажных  работ</w:t>
      </w:r>
      <w:proofErr w:type="gramEnd"/>
      <w:r>
        <w:t>,  информация о котором размещена в ФРСН и ФГИС</w:t>
      </w:r>
    </w:p>
    <w:p w:rsidR="00FC2DD9" w:rsidRDefault="00FC2DD9">
      <w:pPr>
        <w:pStyle w:val="ConsPlusNonformat"/>
        <w:jc w:val="both"/>
      </w:pPr>
      <w:proofErr w:type="gramStart"/>
      <w:r>
        <w:t>ЦС,  к</w:t>
      </w:r>
      <w:proofErr w:type="gramEnd"/>
      <w:r>
        <w:t xml:space="preserve">  аналогичному  индексу  изменения  сметной  стоимости для Московской</w:t>
      </w:r>
    </w:p>
    <w:p w:rsidR="00FC2DD9" w:rsidRDefault="00FC2DD9">
      <w:pPr>
        <w:pStyle w:val="ConsPlusNonformat"/>
        <w:jc w:val="both"/>
      </w:pPr>
      <w:r>
        <w:t>области.</w:t>
      </w:r>
    </w:p>
    <w:p w:rsidR="00FC2DD9" w:rsidRDefault="00FC2DD9">
      <w:pPr>
        <w:pStyle w:val="ConsPlusNonformat"/>
        <w:jc w:val="both"/>
      </w:pPr>
    </w:p>
    <w:p w:rsidR="00FC2DD9" w:rsidRDefault="00FC2DD9">
      <w:pPr>
        <w:pStyle w:val="ConsPlusNonformat"/>
        <w:jc w:val="both"/>
      </w:pPr>
      <w:r>
        <w:t>Составил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nformat"/>
        <w:jc w:val="both"/>
      </w:pPr>
    </w:p>
    <w:p w:rsidR="00FC2DD9" w:rsidRDefault="00FC2DD9">
      <w:pPr>
        <w:pStyle w:val="ConsPlusNonformat"/>
        <w:jc w:val="both"/>
      </w:pPr>
      <w:r>
        <w:t>Проверил _________________________________________</w:t>
      </w:r>
    </w:p>
    <w:p w:rsidR="00FC2DD9" w:rsidRDefault="00FC2DD9">
      <w:pPr>
        <w:pStyle w:val="ConsPlusNonformat"/>
        <w:jc w:val="both"/>
      </w:pPr>
      <w:r>
        <w:t xml:space="preserve">          (должность, подпись, инициалы, фамилия)</w:t>
      </w:r>
    </w:p>
    <w:p w:rsidR="00FC2DD9" w:rsidRDefault="00FC2DD9">
      <w:pPr>
        <w:pStyle w:val="ConsPlusNormal"/>
        <w:jc w:val="both"/>
      </w:pPr>
    </w:p>
    <w:p w:rsidR="00FC2DD9" w:rsidRDefault="00FC2DD9">
      <w:pPr>
        <w:pStyle w:val="ConsPlusNormal"/>
        <w:jc w:val="both"/>
      </w:pPr>
    </w:p>
    <w:p w:rsidR="00FC2DD9" w:rsidRDefault="00FC2DD9">
      <w:pPr>
        <w:pStyle w:val="ConsPlusNormal"/>
        <w:pBdr>
          <w:top w:val="single" w:sz="6" w:space="0" w:color="auto"/>
        </w:pBdr>
        <w:spacing w:before="100" w:after="100"/>
        <w:jc w:val="both"/>
        <w:rPr>
          <w:sz w:val="2"/>
          <w:szCs w:val="2"/>
        </w:rPr>
      </w:pPr>
    </w:p>
    <w:p w:rsidR="00E96C4B" w:rsidRDefault="00E96C4B">
      <w:bookmarkStart w:id="69" w:name="_GoBack"/>
      <w:bookmarkEnd w:id="69"/>
    </w:p>
    <w:sectPr w:rsidR="00E96C4B" w:rsidSect="00DB66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9"/>
    <w:rsid w:val="00E96C4B"/>
    <w:rsid w:val="00FC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C30AD-5363-4979-A13E-3171D91D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D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D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4D0CB50E9689144F68D0E508C1EC4CFC97A17D2FE47B1F5444731D15731C40DD22D64600210544690DB7B342DBCF1E558F4ED3DK7a0L" TargetMode="External"/><Relationship Id="rId18" Type="http://schemas.openxmlformats.org/officeDocument/2006/relationships/hyperlink" Target="consultantplus://offline/ref=9EC4D0CB50E9689144F68D0E508C1EC4CFC97B14D9FE47B1F5444731D15731C40DD22D6769051B021FDFDA27717FAFF0E658F6E92173BDF4KEa2L" TargetMode="External"/><Relationship Id="rId26" Type="http://schemas.openxmlformats.org/officeDocument/2006/relationships/hyperlink" Target="consultantplus://offline/ref=9EC4D0CB50E9689144F68D0E508C1EC4CFC97B14D9FE47B1F5444731D15731C41FD2756B6804050013CA8C7637K2aBL" TargetMode="External"/><Relationship Id="rId39" Type="http://schemas.openxmlformats.org/officeDocument/2006/relationships/hyperlink" Target="consultantplus://offline/ref=9EC4D0CB50E9689144F68D0E508C1EC4CFCC7F17D9F347B1F5444731D15731C40DD22D656A084F51538183773234A2F5FF44F6EFK3aEL" TargetMode="External"/><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hyperlink" Target="consultantplus://offline/ref=9EC4D0CB50E9689144F68D0E508C1EC4CFC97B14D9FE47B1F5444731D15731C41FD2756B6804050013CA8C7637K2aBL" TargetMode="External"/><Relationship Id="rId42" Type="http://schemas.openxmlformats.org/officeDocument/2006/relationships/hyperlink" Target="consultantplus://offline/ref=9EC4D0CB50E9689144F68D0E508C1EC4CFCC7F17D9F347B1F5444731D15731C40DD22D6E60084F51538183773234A2F5FF44F6EFK3aEL" TargetMode="External"/><Relationship Id="rId47" Type="http://schemas.openxmlformats.org/officeDocument/2006/relationships/image" Target="media/image16.wmf"/><Relationship Id="rId50" Type="http://schemas.openxmlformats.org/officeDocument/2006/relationships/hyperlink" Target="consultantplus://offline/ref=9EC4D0CB50E9689144F68D0E508C1EC4CEC77D1CD1FD47B1F5444731D15731C40DD22D6769031B0115DFDA27717FAFF0E658F6E92173BDF4KEa2L" TargetMode="External"/><Relationship Id="rId7" Type="http://schemas.openxmlformats.org/officeDocument/2006/relationships/hyperlink" Target="consultantplus://offline/ref=9EC4D0CB50E9689144F69315558C1EC4CFC97814D8F247B1F5444731D15731C40DD22D646A021D091FDFDA27717FAFF0E658F6E92173BDF4KEa2L" TargetMode="External"/><Relationship Id="rId12" Type="http://schemas.openxmlformats.org/officeDocument/2006/relationships/image" Target="media/image2.wmf"/><Relationship Id="rId17" Type="http://schemas.openxmlformats.org/officeDocument/2006/relationships/hyperlink" Target="consultantplus://offline/ref=9EC4D0CB50E9689144F68D0E508C1EC4CFC97B14D9FE47B1F5444731D15731C41FD2756B6804050013CA8C7637K2aBL" TargetMode="External"/><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hyperlink" Target="consultantplus://offline/ref=9EC4D0CB50E9689144F68D0E508C1EC4CFCC7F17D9F347B1F5444731D15731C40DD22D6E6D084F51538183773234A2F5FF44F6EFK3aEL" TargetMode="External"/><Relationship Id="rId46" Type="http://schemas.openxmlformats.org/officeDocument/2006/relationships/hyperlink" Target="consultantplus://offline/ref=9EC4D0CB50E9689144F69315558C1EC4CFC97811D6FA47B1F5444731D15731C40DD22D6769021C0312DFDA27717FAFF0E658F6E92173BDF4KEa2L"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image" Target="media/image11.wmf"/><Relationship Id="rId41" Type="http://schemas.openxmlformats.org/officeDocument/2006/relationships/hyperlink" Target="consultantplus://offline/ref=9EC4D0CB50E9689144F69315558C1EC4CFC97811D6FA47B1F5444731D15731C40DD22D6769021C0312DFDA27717FAFF0E658F6E92173BDF4KEa2L" TargetMode="External"/><Relationship Id="rId1" Type="http://schemas.openxmlformats.org/officeDocument/2006/relationships/styles" Target="styles.xml"/><Relationship Id="rId6" Type="http://schemas.openxmlformats.org/officeDocument/2006/relationships/hyperlink" Target="consultantplus://offline/ref=9EC4D0CB50E9689144F68D0E508C1EC4CFC97814D1F947B1F5444731D15731C40DD22D6769031F0015DFDA27717FAFF0E658F6E92173BDF4KEa2L" TargetMode="External"/><Relationship Id="rId11" Type="http://schemas.openxmlformats.org/officeDocument/2006/relationships/hyperlink" Target="consultantplus://offline/ref=9EC4D0CB50E9689144F68D0E508C1EC4CFCC7F17D9F347B1F5444731D15731C40DD22D616F084F51538183773234A2F5FF44F6EFK3aEL"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hyperlink" Target="consultantplus://offline/ref=9EC4D0CB50E9689144F68D0E508C1EC4CFCC7F17D9F347B1F5444731D15731C40DD22D656B084F51538183773234A2F5FF44F6EFK3aEL" TargetMode="External"/><Relationship Id="rId40" Type="http://schemas.openxmlformats.org/officeDocument/2006/relationships/hyperlink" Target="consultantplus://offline/ref=9EC4D0CB50E9689144F68D0E508C1EC4CFCC7F17D9F347B1F5444731D15731C40DD22D6E6D084F51538183773234A2F5FF44F6EFK3aEL" TargetMode="External"/><Relationship Id="rId45" Type="http://schemas.openxmlformats.org/officeDocument/2006/relationships/hyperlink" Target="consultantplus://offline/ref=9EC4D0CB50E9689144F69315558C1EC4CFC97811D6FA47B1F5444731D15731C40DD22D6769021C0312DFDA27717FAFF0E658F6E92173BDF4KEa2L" TargetMode="External"/><Relationship Id="rId53" Type="http://schemas.openxmlformats.org/officeDocument/2006/relationships/theme" Target="theme/theme1.xml"/><Relationship Id="rId5" Type="http://schemas.openxmlformats.org/officeDocument/2006/relationships/hyperlink" Target="consultantplus://offline/ref=9EC4D0CB50E9689144F68D0E508C1EC4CFC9781DD2FE47B1F5444731D15731C40DD22D6069084F51538183773234A2F5FF44F6EFK3aEL" TargetMode="External"/><Relationship Id="rId15" Type="http://schemas.openxmlformats.org/officeDocument/2006/relationships/hyperlink" Target="consultantplus://offline/ref=9EC4D0CB50E9689144F68D0E508C1EC4CFC97B14D9FE47B1F5444731D15731C40DD22D6769051B021FDFDA27717FAFF0E658F6E92173BDF4KEa2L"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hyperlink" Target="consultantplus://offline/ref=9EC4D0CB50E9689144F68D0E508C1EC4CFCC7F17D9F347B1F5444731D15731C40DD22D6E6D084F51538183773234A2F5FF44F6EFK3aEL" TargetMode="External"/><Relationship Id="rId49" Type="http://schemas.openxmlformats.org/officeDocument/2006/relationships/image" Target="media/image18.wmf"/><Relationship Id="rId10" Type="http://schemas.openxmlformats.org/officeDocument/2006/relationships/image" Target="media/image1.wmf"/><Relationship Id="rId19" Type="http://schemas.openxmlformats.org/officeDocument/2006/relationships/hyperlink" Target="consultantplus://offline/ref=9EC4D0CB50E9689144F68D0E508C1EC4CFC87317D1F247B1F5444731D15731C40DD22D6769031B0115DFDA27717FAFF0E658F6E92173BDF4KEa2L" TargetMode="External"/><Relationship Id="rId31" Type="http://schemas.openxmlformats.org/officeDocument/2006/relationships/image" Target="media/image13.wmf"/><Relationship Id="rId44" Type="http://schemas.openxmlformats.org/officeDocument/2006/relationships/hyperlink" Target="consultantplus://offline/ref=9EC4D0CB50E9689144F68D0E508C1EC4CFC97814D1F947B1F5444731D15731C40DD22D6769031B011EDFDA27717FAFF0E658F6E92173BDF4KEa2L"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EC4D0CB50E9689144F68D0E508C1EC4CFCC7F17D9F347B1F5444731D15731C40DD22D6460084F51538183773234A2F5FF44F6EFK3aEL" TargetMode="External"/><Relationship Id="rId14" Type="http://schemas.openxmlformats.org/officeDocument/2006/relationships/hyperlink" Target="consultantplus://offline/ref=9EC4D0CB50E9689144F68D0E508C1EC4CFC97B14D9FE47B1F5444731D15731C41FD2756B6804050013CA8C7637K2aBL" TargetMode="External"/><Relationship Id="rId22" Type="http://schemas.openxmlformats.org/officeDocument/2006/relationships/image" Target="media/image6.wmf"/><Relationship Id="rId27" Type="http://schemas.openxmlformats.org/officeDocument/2006/relationships/hyperlink" Target="consultantplus://offline/ref=9EC4D0CB50E9689144F68D0E508C1EC4CFC97B14D9FE47B1F5444731D15731C40DD22D6769051B021FDFDA27717FAFF0E658F6E92173BDF4KEa2L" TargetMode="External"/><Relationship Id="rId30" Type="http://schemas.openxmlformats.org/officeDocument/2006/relationships/image" Target="media/image12.wmf"/><Relationship Id="rId35" Type="http://schemas.openxmlformats.org/officeDocument/2006/relationships/hyperlink" Target="consultantplus://offline/ref=9EC4D0CB50E9689144F68D0E508C1EC4CFC97B14D9FE47B1F5444731D15731C40DD22D6769051B021FDFDA27717FAFF0E658F6E92173BDF4KEa2L" TargetMode="External"/><Relationship Id="rId43" Type="http://schemas.openxmlformats.org/officeDocument/2006/relationships/hyperlink" Target="consultantplus://offline/ref=9EC4D0CB50E9689144F68D0E508C1EC4CEC77D1CD1FD47B1F5444731D15731C40DD22D6769031B0115DFDA27717FAFF0E658F6E92173BDF4KEa2L" TargetMode="External"/><Relationship Id="rId48" Type="http://schemas.openxmlformats.org/officeDocument/2006/relationships/image" Target="media/image17.wmf"/><Relationship Id="rId8" Type="http://schemas.openxmlformats.org/officeDocument/2006/relationships/hyperlink" Target="consultantplus://offline/ref=9EC4D0CB50E9689144F68D0E508C1EC4CEC77D1CD1FD47B1F5444731D15731C40DD22D6769031B0115DFDA27717FAFF0E658F6E92173BDF4KEa2L" TargetMode="External"/><Relationship Id="rId51"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18551</Words>
  <Characters>105743</Characters>
  <Application>Microsoft Office Word</Application>
  <DocSecurity>0</DocSecurity>
  <Lines>881</Lines>
  <Paragraphs>248</Paragraphs>
  <ScaleCrop>false</ScaleCrop>
  <Company/>
  <LinksUpToDate>false</LinksUpToDate>
  <CharactersWithSpaces>124046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dc:creator>
  <cp:keywords/>
  <dc:description/>
  <cp:lastModifiedBy>Dilyara</cp:lastModifiedBy>
  <cp:revision>1</cp:revision>
  <dcterms:created xsi:type="dcterms:W3CDTF">2021-04-17T11:26:00Z</dcterms:created>
  <dcterms:modified xsi:type="dcterms:W3CDTF">2021-04-17T11:27:00Z</dcterms:modified>
</cp:coreProperties>
</file>